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1EB1" w14:textId="77777777" w:rsidR="00D864B7" w:rsidRPr="000D7F67" w:rsidRDefault="00D864B7" w:rsidP="00D864B7">
      <w:pPr>
        <w:pStyle w:val="a3"/>
        <w:jc w:val="right"/>
        <w:rPr>
          <w:b/>
          <w:bCs/>
          <w:sz w:val="24"/>
        </w:rPr>
      </w:pPr>
    </w:p>
    <w:p w14:paraId="6C6474F8" w14:textId="77777777" w:rsidR="00D864B7" w:rsidRPr="00943AC8" w:rsidRDefault="00D864B7" w:rsidP="00AD5DAE">
      <w:pPr>
        <w:pStyle w:val="a3"/>
        <w:jc w:val="center"/>
        <w:rPr>
          <w:rFonts w:ascii="Times New Roman" w:hAnsi="Times New Roman" w:cs="Times New Roman"/>
          <w:b/>
          <w:bCs/>
          <w:sz w:val="24"/>
        </w:rPr>
      </w:pPr>
      <w:r w:rsidRPr="00943AC8">
        <w:rPr>
          <w:rFonts w:ascii="Times New Roman" w:hAnsi="Times New Roman" w:cs="Times New Roman"/>
          <w:b/>
          <w:bCs/>
          <w:sz w:val="24"/>
        </w:rPr>
        <w:t>ПОЯСНЮВАЛЬНА ЗАПИСКА</w:t>
      </w:r>
    </w:p>
    <w:p w14:paraId="64E833EB" w14:textId="7286D609" w:rsidR="00D864B7" w:rsidRPr="00943AC8" w:rsidRDefault="00D864B7" w:rsidP="00AD5DAE">
      <w:pPr>
        <w:jc w:val="center"/>
        <w:rPr>
          <w:b/>
          <w:sz w:val="24"/>
        </w:rPr>
      </w:pPr>
      <w:r w:rsidRPr="00943AC8">
        <w:rPr>
          <w:b/>
          <w:sz w:val="24"/>
        </w:rPr>
        <w:t xml:space="preserve">до місцевого бюджету </w:t>
      </w:r>
      <w:bookmarkStart w:id="0" w:name="_Hlk57819462"/>
      <w:r w:rsidRPr="00943AC8">
        <w:rPr>
          <w:b/>
          <w:sz w:val="24"/>
        </w:rPr>
        <w:t xml:space="preserve">Коцюбинської селищної </w:t>
      </w:r>
      <w:bookmarkEnd w:id="0"/>
      <w:r w:rsidRPr="00943AC8">
        <w:rPr>
          <w:b/>
          <w:sz w:val="24"/>
        </w:rPr>
        <w:t>територіальної громади на 2026 рік</w:t>
      </w:r>
    </w:p>
    <w:p w14:paraId="3B1CB8E1" w14:textId="77777777" w:rsidR="00D864B7" w:rsidRDefault="00D864B7" w:rsidP="00D864B7">
      <w:pPr>
        <w:spacing w:after="120"/>
        <w:ind w:firstLine="567"/>
        <w:jc w:val="both"/>
        <w:rPr>
          <w:rFonts w:eastAsia="Calibri"/>
          <w:kern w:val="2"/>
          <w:sz w:val="24"/>
          <w:lang w:eastAsia="en-US"/>
        </w:rPr>
      </w:pPr>
    </w:p>
    <w:p w14:paraId="57ED68E7" w14:textId="1979EFEB" w:rsidR="00D864B7" w:rsidRPr="00DE0214" w:rsidRDefault="00D864B7" w:rsidP="00D864B7">
      <w:pPr>
        <w:spacing w:after="120"/>
        <w:ind w:firstLine="567"/>
        <w:jc w:val="both"/>
        <w:rPr>
          <w:rFonts w:eastAsia="Calibri"/>
          <w:kern w:val="2"/>
          <w:sz w:val="24"/>
          <w:lang w:eastAsia="en-US"/>
        </w:rPr>
      </w:pPr>
      <w:r w:rsidRPr="00DE0214">
        <w:rPr>
          <w:rFonts w:eastAsia="Calibri"/>
          <w:kern w:val="2"/>
          <w:sz w:val="24"/>
          <w:lang w:eastAsia="en-US"/>
        </w:rPr>
        <w:t xml:space="preserve">Процес формування бюджету Коцюбинської селищної </w:t>
      </w:r>
      <w:r w:rsidR="00943AC8" w:rsidRPr="00DE0214">
        <w:rPr>
          <w:rFonts w:eastAsia="Calibri"/>
          <w:kern w:val="2"/>
          <w:sz w:val="24"/>
          <w:lang w:eastAsia="en-US"/>
        </w:rPr>
        <w:t xml:space="preserve">територіальної </w:t>
      </w:r>
      <w:r w:rsidRPr="00DE0214">
        <w:rPr>
          <w:rFonts w:eastAsia="Calibri"/>
          <w:kern w:val="2"/>
          <w:sz w:val="24"/>
          <w:lang w:eastAsia="en-US"/>
        </w:rPr>
        <w:t>громади на 202</w:t>
      </w:r>
      <w:r w:rsidR="00CC0168" w:rsidRPr="00DE0214">
        <w:rPr>
          <w:rFonts w:eastAsia="Calibri"/>
          <w:kern w:val="2"/>
          <w:sz w:val="24"/>
          <w:lang w:eastAsia="en-US"/>
        </w:rPr>
        <w:t>6</w:t>
      </w:r>
      <w:r w:rsidRPr="00DE0214">
        <w:rPr>
          <w:rFonts w:eastAsia="Calibri"/>
          <w:kern w:val="2"/>
          <w:sz w:val="24"/>
          <w:lang w:eastAsia="en-US"/>
        </w:rPr>
        <w:t xml:space="preserve"> рік, як і всіх місцевих бюджетів, проходить у важких умовах повномасштабного воєнного вторгнення та правового режиму воєнного стану, що продовжуються в Україні. Негативні наслідки цих подій зумовлюють загострення проблем сталого та збалансованого розвитку територіальних громад. Організація бюджетного планування відбулася на засадах єдності підходів, відповідальності, інформаційної прозорості та ефективності, що забезпечить реалізацію повноважень місцевого самоврядування на шляху досягнення стратегічних і програмних цілей стабілізації, відновлення та розвитку. Під час складання місцевого бюджету на 202</w:t>
      </w:r>
      <w:r w:rsidR="00CC0168" w:rsidRPr="00DE0214">
        <w:rPr>
          <w:rFonts w:eastAsia="Calibri"/>
          <w:kern w:val="2"/>
          <w:sz w:val="24"/>
          <w:lang w:eastAsia="en-US"/>
        </w:rPr>
        <w:t>6</w:t>
      </w:r>
      <w:r w:rsidRPr="00DE0214">
        <w:rPr>
          <w:rFonts w:eastAsia="Calibri"/>
          <w:kern w:val="2"/>
          <w:sz w:val="24"/>
          <w:lang w:eastAsia="en-US"/>
        </w:rPr>
        <w:t xml:space="preserve"> рік, а також бюджетних запитів на 202</w:t>
      </w:r>
      <w:r w:rsidR="00CC0168" w:rsidRPr="00DE0214">
        <w:rPr>
          <w:rFonts w:eastAsia="Calibri"/>
          <w:kern w:val="2"/>
          <w:sz w:val="24"/>
          <w:lang w:eastAsia="en-US"/>
        </w:rPr>
        <w:t>6</w:t>
      </w:r>
      <w:r w:rsidRPr="00DE0214">
        <w:rPr>
          <w:rFonts w:eastAsia="Calibri"/>
          <w:kern w:val="2"/>
          <w:sz w:val="24"/>
          <w:lang w:eastAsia="en-US"/>
        </w:rPr>
        <w:t>-202</w:t>
      </w:r>
      <w:r w:rsidR="00CC0168" w:rsidRPr="00DE0214">
        <w:rPr>
          <w:rFonts w:eastAsia="Calibri"/>
          <w:kern w:val="2"/>
          <w:sz w:val="24"/>
          <w:lang w:eastAsia="en-US"/>
        </w:rPr>
        <w:t>8</w:t>
      </w:r>
      <w:r w:rsidRPr="00DE0214">
        <w:rPr>
          <w:rFonts w:eastAsia="Calibri"/>
          <w:kern w:val="2"/>
          <w:sz w:val="24"/>
          <w:lang w:eastAsia="en-US"/>
        </w:rPr>
        <w:t xml:space="preserve"> роки сформовано цілі відповідно до цілей та пріоритетів, визначених прогнозними і програмними документами економічного та соціального розвитку, а також ураховано інші стратегічні рішення, прийняття яких викликано воєнним часом, а саме використовувались основні прогнозні макропоказники економічного та соціального розвитку України, які були схвалені </w:t>
      </w:r>
      <w:r w:rsidR="002659DC" w:rsidRPr="00DE0214">
        <w:rPr>
          <w:rFonts w:eastAsia="Calibri"/>
          <w:kern w:val="2"/>
          <w:sz w:val="24"/>
          <w:lang w:eastAsia="en-US"/>
        </w:rPr>
        <w:t>з урахуванням Бюджетних висновків Верховної Ради України, схвалених постановою Верховної Ради України від 22.10.2025 № 4650–ІХ “Про висновки та пропозиції до проекту Закону України про Державний бюджет України на 2026 рік”</w:t>
      </w:r>
      <w:r w:rsidRPr="00DE0214">
        <w:rPr>
          <w:rFonts w:eastAsia="Calibri"/>
          <w:kern w:val="2"/>
          <w:sz w:val="24"/>
          <w:lang w:eastAsia="en-US"/>
        </w:rPr>
        <w:t>, і були враховані під час складання Бюджетної декларації на 202</w:t>
      </w:r>
      <w:r w:rsidR="002659DC" w:rsidRPr="00DE0214">
        <w:rPr>
          <w:rFonts w:eastAsia="Calibri"/>
          <w:kern w:val="2"/>
          <w:sz w:val="24"/>
          <w:lang w:eastAsia="en-US"/>
        </w:rPr>
        <w:t>6</w:t>
      </w:r>
      <w:r w:rsidRPr="00DE0214">
        <w:rPr>
          <w:rFonts w:eastAsia="Calibri"/>
          <w:kern w:val="2"/>
          <w:sz w:val="24"/>
          <w:lang w:eastAsia="en-US"/>
        </w:rPr>
        <w:t xml:space="preserve"> – 202</w:t>
      </w:r>
      <w:r w:rsidR="002659DC" w:rsidRPr="00DE0214">
        <w:rPr>
          <w:rFonts w:eastAsia="Calibri"/>
          <w:kern w:val="2"/>
          <w:sz w:val="24"/>
          <w:lang w:eastAsia="en-US"/>
        </w:rPr>
        <w:t>8</w:t>
      </w:r>
      <w:r w:rsidRPr="00DE0214">
        <w:rPr>
          <w:rFonts w:eastAsia="Calibri"/>
          <w:kern w:val="2"/>
          <w:sz w:val="24"/>
          <w:lang w:eastAsia="en-US"/>
        </w:rPr>
        <w:t xml:space="preserve"> роки (</w:t>
      </w:r>
      <w:r w:rsidR="00E74752" w:rsidRPr="00DE0214">
        <w:rPr>
          <w:rFonts w:eastAsia="Calibri"/>
          <w:kern w:val="2"/>
          <w:sz w:val="24"/>
          <w:lang w:eastAsia="en-US"/>
        </w:rPr>
        <w:t>прогноз економічного і соціального розвитку України на 2026–2028 роки, затверджений постановою Кабінету Міністрів України від 06.08.2025 № 946</w:t>
      </w:r>
      <w:r w:rsidRPr="00DE0214">
        <w:rPr>
          <w:rFonts w:eastAsia="Calibri"/>
          <w:kern w:val="2"/>
          <w:sz w:val="24"/>
          <w:lang w:eastAsia="en-US"/>
        </w:rPr>
        <w:t>).</w:t>
      </w:r>
    </w:p>
    <w:p w14:paraId="49DE459A" w14:textId="417E7172" w:rsidR="00D864B7" w:rsidRPr="00B4384A" w:rsidRDefault="00D864B7" w:rsidP="00943AC8">
      <w:pPr>
        <w:spacing w:after="120"/>
        <w:ind w:firstLine="567"/>
        <w:jc w:val="both"/>
        <w:rPr>
          <w:rFonts w:eastAsia="Calibri"/>
          <w:kern w:val="2"/>
          <w:sz w:val="24"/>
          <w:lang w:eastAsia="en-US"/>
        </w:rPr>
      </w:pPr>
      <w:r w:rsidRPr="00DE0214">
        <w:rPr>
          <w:rFonts w:eastAsia="Calibri"/>
          <w:kern w:val="2"/>
          <w:sz w:val="24"/>
          <w:lang w:eastAsia="en-US"/>
        </w:rPr>
        <w:t>З метою мінімізації фіскальних ризиків, пов’язаних із змінами у макроекономічному середовищі, для розрахунку показників бюджету на наступний рік використовувався макроекономічний прогноз, який передбачає обережні оцінки як щодо підсумків поточного року, так і темпів відновлення економіки у наступному році з врахуванням наявного рівня безпекових ризиків.</w:t>
      </w:r>
      <w:r w:rsidR="00943AC8" w:rsidRPr="00DE0214">
        <w:rPr>
          <w:sz w:val="24"/>
        </w:rPr>
        <w:t xml:space="preserve"> Показники </w:t>
      </w:r>
      <w:r w:rsidR="00943AC8" w:rsidRPr="00DE0214">
        <w:rPr>
          <w:rFonts w:eastAsia="Calibri"/>
          <w:kern w:val="2"/>
          <w:sz w:val="24"/>
          <w:lang w:eastAsia="en-US"/>
        </w:rPr>
        <w:t>місцевого бюджету на 2026 рік ґрунтуються на показниках прогнозу місцевого бюджету, схваленого виконавчим комітетом Коцюбинської селищної ради та враховують обсяги публічних інвестицій на підготовку та реалізацію публічних інвестиційних проєктів, розподілених місцевою комісією з питань розподілу публічних інвестицій.</w:t>
      </w:r>
      <w:r w:rsidR="00943AC8" w:rsidRPr="00943AC8">
        <w:rPr>
          <w:rFonts w:eastAsia="Calibri"/>
          <w:kern w:val="2"/>
          <w:sz w:val="24"/>
          <w:lang w:eastAsia="en-US"/>
        </w:rPr>
        <w:t xml:space="preserve"> </w:t>
      </w:r>
    </w:p>
    <w:p w14:paraId="49A36460" w14:textId="382A4448" w:rsidR="00D864B7" w:rsidRPr="00DE0214" w:rsidRDefault="0078586C" w:rsidP="004406D0">
      <w:pPr>
        <w:widowControl w:val="0"/>
        <w:ind w:firstLine="580"/>
        <w:jc w:val="both"/>
        <w:rPr>
          <w:color w:val="000000"/>
          <w:kern w:val="2"/>
          <w:sz w:val="24"/>
          <w:lang w:eastAsia="uk-UA" w:bidi="uk-UA"/>
        </w:rPr>
      </w:pPr>
      <w:r>
        <w:rPr>
          <w:sz w:val="24"/>
        </w:rPr>
        <w:t xml:space="preserve">При обрахунку показників бюджету  взято до уваги  основні базові соціальні стандарти  та макропоказники, доведені державою. </w:t>
      </w:r>
      <w:r w:rsidR="00D864B7" w:rsidRPr="00DE0214">
        <w:rPr>
          <w:color w:val="000000"/>
          <w:kern w:val="2"/>
          <w:sz w:val="24"/>
          <w:lang w:eastAsia="uk-UA" w:bidi="uk-UA"/>
        </w:rPr>
        <w:t>Закон</w:t>
      </w:r>
      <w:r w:rsidR="00735DD4" w:rsidRPr="00DE0214">
        <w:rPr>
          <w:color w:val="000000"/>
          <w:kern w:val="2"/>
          <w:sz w:val="24"/>
          <w:lang w:eastAsia="uk-UA" w:bidi="uk-UA"/>
        </w:rPr>
        <w:t>ом</w:t>
      </w:r>
      <w:r w:rsidR="00D864B7" w:rsidRPr="00DE0214">
        <w:rPr>
          <w:color w:val="000000"/>
          <w:kern w:val="2"/>
          <w:sz w:val="24"/>
          <w:lang w:eastAsia="uk-UA" w:bidi="uk-UA"/>
        </w:rPr>
        <w:t xml:space="preserve"> України «Про Державний бюджет України на 202</w:t>
      </w:r>
      <w:r w:rsidR="00735DD4" w:rsidRPr="00DE0214">
        <w:rPr>
          <w:color w:val="000000"/>
          <w:kern w:val="2"/>
          <w:sz w:val="24"/>
          <w:lang w:eastAsia="uk-UA" w:bidi="uk-UA"/>
        </w:rPr>
        <w:t>6</w:t>
      </w:r>
      <w:r w:rsidR="00D864B7" w:rsidRPr="00DE0214">
        <w:rPr>
          <w:color w:val="000000"/>
          <w:kern w:val="2"/>
          <w:sz w:val="24"/>
          <w:lang w:eastAsia="uk-UA" w:bidi="uk-UA"/>
        </w:rPr>
        <w:t xml:space="preserve"> рік» визначено розмір мінімальної заробітної плати з 1 січня 202</w:t>
      </w:r>
      <w:r w:rsidR="00735DD4" w:rsidRPr="00DE0214">
        <w:rPr>
          <w:color w:val="000000"/>
          <w:kern w:val="2"/>
          <w:sz w:val="24"/>
          <w:lang w:eastAsia="uk-UA" w:bidi="uk-UA"/>
        </w:rPr>
        <w:t>6</w:t>
      </w:r>
      <w:r w:rsidR="00D864B7" w:rsidRPr="00DE0214">
        <w:rPr>
          <w:color w:val="000000"/>
          <w:kern w:val="2"/>
          <w:sz w:val="24"/>
          <w:lang w:eastAsia="uk-UA" w:bidi="uk-UA"/>
        </w:rPr>
        <w:t xml:space="preserve"> року </w:t>
      </w:r>
      <w:r w:rsidR="00C27611" w:rsidRPr="00DE0214">
        <w:rPr>
          <w:color w:val="000000"/>
          <w:kern w:val="2"/>
          <w:sz w:val="24"/>
          <w:lang w:eastAsia="uk-UA" w:bidi="uk-UA"/>
        </w:rPr>
        <w:t xml:space="preserve"> </w:t>
      </w:r>
      <w:r w:rsidR="00347F9E" w:rsidRPr="00DE0214">
        <w:rPr>
          <w:color w:val="000000"/>
          <w:kern w:val="2"/>
          <w:sz w:val="24"/>
          <w:lang w:eastAsia="uk-UA" w:bidi="uk-UA"/>
        </w:rPr>
        <w:t>8</w:t>
      </w:r>
      <w:r w:rsidR="004406D0" w:rsidRPr="00DE0214">
        <w:rPr>
          <w:color w:val="000000"/>
          <w:kern w:val="2"/>
          <w:sz w:val="24"/>
          <w:lang w:eastAsia="uk-UA" w:bidi="uk-UA"/>
        </w:rPr>
        <w:t xml:space="preserve"> </w:t>
      </w:r>
      <w:r w:rsidR="00347F9E" w:rsidRPr="00DE0214">
        <w:rPr>
          <w:color w:val="000000"/>
          <w:kern w:val="2"/>
          <w:sz w:val="24"/>
          <w:lang w:eastAsia="uk-UA" w:bidi="uk-UA"/>
        </w:rPr>
        <w:t xml:space="preserve">647 грн </w:t>
      </w:r>
      <w:r w:rsidR="00735DD4" w:rsidRPr="00DE0214">
        <w:rPr>
          <w:color w:val="000000"/>
          <w:kern w:val="2"/>
          <w:sz w:val="24"/>
          <w:lang w:eastAsia="uk-UA" w:bidi="uk-UA"/>
        </w:rPr>
        <w:t>т</w:t>
      </w:r>
      <w:r w:rsidR="00D864B7" w:rsidRPr="00DE0214">
        <w:rPr>
          <w:color w:val="000000"/>
          <w:kern w:val="2"/>
          <w:sz w:val="24"/>
          <w:lang w:eastAsia="uk-UA" w:bidi="uk-UA"/>
        </w:rPr>
        <w:t>а розмір прожиткового мінімуму на одну особу в розрахунку на місяць</w:t>
      </w:r>
      <w:r w:rsidR="004406D0" w:rsidRPr="00DE0214">
        <w:rPr>
          <w:color w:val="000000"/>
          <w:kern w:val="2"/>
          <w:sz w:val="24"/>
          <w:lang w:eastAsia="uk-UA" w:bidi="uk-UA"/>
        </w:rPr>
        <w:t xml:space="preserve"> 3 209 грн</w:t>
      </w:r>
      <w:r w:rsidR="00080DA1" w:rsidRPr="00DE0214">
        <w:rPr>
          <w:color w:val="000000"/>
          <w:kern w:val="2"/>
          <w:sz w:val="24"/>
          <w:lang w:eastAsia="uk-UA" w:bidi="uk-UA"/>
        </w:rPr>
        <w:t>.</w:t>
      </w:r>
      <w:r w:rsidR="004406D0" w:rsidRPr="00DE0214">
        <w:rPr>
          <w:color w:val="000000"/>
          <w:kern w:val="2"/>
          <w:sz w:val="24"/>
          <w:lang w:eastAsia="uk-UA" w:bidi="uk-UA"/>
        </w:rPr>
        <w:t xml:space="preserve"> </w:t>
      </w:r>
      <w:r w:rsidR="00943AC8" w:rsidRPr="00DE0214">
        <w:rPr>
          <w:color w:val="000000"/>
          <w:kern w:val="2"/>
          <w:sz w:val="24"/>
          <w:lang w:eastAsia="uk-UA" w:bidi="uk-UA"/>
        </w:rPr>
        <w:t>При оплаті</w:t>
      </w:r>
      <w:r w:rsidR="00D864B7" w:rsidRPr="00DE0214">
        <w:rPr>
          <w:color w:val="000000"/>
          <w:kern w:val="2"/>
          <w:sz w:val="24"/>
          <w:lang w:eastAsia="uk-UA" w:bidi="uk-UA"/>
        </w:rPr>
        <w:t xml:space="preserve"> за погодинною тарифною ставкою</w:t>
      </w:r>
      <w:r w:rsidR="00943AC8" w:rsidRPr="00DE0214">
        <w:rPr>
          <w:color w:val="000000"/>
          <w:kern w:val="2"/>
          <w:sz w:val="24"/>
          <w:lang w:eastAsia="uk-UA" w:bidi="uk-UA"/>
        </w:rPr>
        <w:t xml:space="preserve"> визначено</w:t>
      </w:r>
      <w:r w:rsidR="00D864B7" w:rsidRPr="00DE0214">
        <w:rPr>
          <w:color w:val="000000"/>
          <w:kern w:val="2"/>
          <w:sz w:val="24"/>
          <w:lang w:eastAsia="uk-UA" w:bidi="uk-UA"/>
        </w:rPr>
        <w:t xml:space="preserve">, </w:t>
      </w:r>
      <w:r w:rsidR="00943AC8" w:rsidRPr="00DE0214">
        <w:rPr>
          <w:color w:val="000000"/>
          <w:kern w:val="2"/>
          <w:sz w:val="24"/>
          <w:lang w:eastAsia="uk-UA" w:bidi="uk-UA"/>
        </w:rPr>
        <w:t>що</w:t>
      </w:r>
      <w:r w:rsidR="00D864B7" w:rsidRPr="00DE0214">
        <w:rPr>
          <w:color w:val="000000"/>
          <w:kern w:val="2"/>
          <w:sz w:val="24"/>
          <w:lang w:eastAsia="uk-UA" w:bidi="uk-UA"/>
        </w:rPr>
        <w:t xml:space="preserve"> вона має </w:t>
      </w:r>
      <w:r w:rsidR="00943AC8" w:rsidRPr="00DE0214">
        <w:rPr>
          <w:color w:val="000000"/>
          <w:kern w:val="2"/>
          <w:sz w:val="24"/>
          <w:lang w:eastAsia="uk-UA" w:bidi="uk-UA"/>
        </w:rPr>
        <w:t>становити</w:t>
      </w:r>
      <w:r w:rsidR="00D864B7" w:rsidRPr="00DE0214">
        <w:rPr>
          <w:color w:val="000000"/>
          <w:kern w:val="2"/>
          <w:sz w:val="24"/>
          <w:lang w:eastAsia="uk-UA" w:bidi="uk-UA"/>
        </w:rPr>
        <w:t xml:space="preserve"> не менше ніж </w:t>
      </w:r>
      <w:r w:rsidR="00080DA1" w:rsidRPr="00DE0214">
        <w:rPr>
          <w:color w:val="000000"/>
          <w:kern w:val="2"/>
          <w:sz w:val="24"/>
          <w:lang w:eastAsia="uk-UA" w:bidi="uk-UA"/>
        </w:rPr>
        <w:t>52</w:t>
      </w:r>
      <w:r w:rsidR="00D864B7" w:rsidRPr="00DE0214">
        <w:rPr>
          <w:color w:val="000000"/>
          <w:kern w:val="2"/>
          <w:sz w:val="24"/>
          <w:lang w:eastAsia="uk-UA" w:bidi="uk-UA"/>
        </w:rPr>
        <w:t xml:space="preserve"> грн за годину з 1 січня 202</w:t>
      </w:r>
      <w:r w:rsidR="00080DA1" w:rsidRPr="00DE0214">
        <w:rPr>
          <w:color w:val="000000"/>
          <w:kern w:val="2"/>
          <w:sz w:val="24"/>
          <w:lang w:eastAsia="uk-UA" w:bidi="uk-UA"/>
        </w:rPr>
        <w:t>6</w:t>
      </w:r>
      <w:r w:rsidR="00D864B7" w:rsidRPr="00DE0214">
        <w:rPr>
          <w:color w:val="000000"/>
          <w:kern w:val="2"/>
          <w:sz w:val="24"/>
          <w:lang w:eastAsia="uk-UA" w:bidi="uk-UA"/>
        </w:rPr>
        <w:t xml:space="preserve"> року і до кінця року.</w:t>
      </w:r>
    </w:p>
    <w:p w14:paraId="1C4E8062" w14:textId="1A8DC2EC" w:rsidR="00D864B7" w:rsidRPr="00DE0214" w:rsidRDefault="00943AC8" w:rsidP="00D864B7">
      <w:pPr>
        <w:widowControl w:val="0"/>
        <w:ind w:firstLine="580"/>
        <w:jc w:val="both"/>
        <w:rPr>
          <w:color w:val="000000"/>
          <w:kern w:val="2"/>
          <w:sz w:val="24"/>
          <w:lang w:eastAsia="uk-UA" w:bidi="uk-UA"/>
        </w:rPr>
      </w:pPr>
      <w:r w:rsidRPr="00DE0214">
        <w:rPr>
          <w:color w:val="000000"/>
          <w:kern w:val="2"/>
          <w:sz w:val="24"/>
          <w:lang w:eastAsia="uk-UA" w:bidi="uk-UA"/>
        </w:rPr>
        <w:t>М</w:t>
      </w:r>
      <w:r w:rsidR="00D864B7" w:rsidRPr="00DE0214">
        <w:rPr>
          <w:color w:val="000000"/>
          <w:kern w:val="2"/>
          <w:sz w:val="24"/>
          <w:lang w:eastAsia="uk-UA" w:bidi="uk-UA"/>
        </w:rPr>
        <w:t>аксимальна величина бази нарахування ЄСВ у 202</w:t>
      </w:r>
      <w:r w:rsidR="00256C82" w:rsidRPr="00DE0214">
        <w:rPr>
          <w:color w:val="000000"/>
          <w:kern w:val="2"/>
          <w:sz w:val="24"/>
          <w:lang w:val="ru-RU" w:eastAsia="uk-UA" w:bidi="uk-UA"/>
        </w:rPr>
        <w:t>6</w:t>
      </w:r>
      <w:r w:rsidR="00D864B7" w:rsidRPr="00DE0214">
        <w:rPr>
          <w:color w:val="000000"/>
          <w:kern w:val="2"/>
          <w:sz w:val="24"/>
          <w:lang w:eastAsia="uk-UA" w:bidi="uk-UA"/>
        </w:rPr>
        <w:t xml:space="preserve"> році дорівнює </w:t>
      </w:r>
      <w:bookmarkStart w:id="1" w:name="_Hlk216178594"/>
      <w:r w:rsidR="00D864B7" w:rsidRPr="00DE0214">
        <w:rPr>
          <w:color w:val="000000"/>
          <w:kern w:val="2"/>
          <w:sz w:val="24"/>
          <w:lang w:eastAsia="uk-UA" w:bidi="uk-UA"/>
        </w:rPr>
        <w:t>20-ти розмірам МЗП</w:t>
      </w:r>
      <w:bookmarkEnd w:id="1"/>
      <w:r w:rsidR="00D864B7" w:rsidRPr="00DE0214">
        <w:rPr>
          <w:color w:val="000000"/>
          <w:kern w:val="2"/>
          <w:sz w:val="24"/>
          <w:lang w:eastAsia="uk-UA" w:bidi="uk-UA"/>
        </w:rPr>
        <w:t>. Тобто з 1 січня 202</w:t>
      </w:r>
      <w:r w:rsidR="00256C82" w:rsidRPr="00DE0214">
        <w:rPr>
          <w:color w:val="000000"/>
          <w:kern w:val="2"/>
          <w:sz w:val="24"/>
          <w:lang w:val="ru-RU" w:eastAsia="uk-UA" w:bidi="uk-UA"/>
        </w:rPr>
        <w:t>6</w:t>
      </w:r>
      <w:r w:rsidR="00D864B7" w:rsidRPr="00DE0214">
        <w:rPr>
          <w:color w:val="000000"/>
          <w:kern w:val="2"/>
          <w:sz w:val="24"/>
          <w:lang w:eastAsia="uk-UA" w:bidi="uk-UA"/>
        </w:rPr>
        <w:t xml:space="preserve"> року ця величина становить </w:t>
      </w:r>
      <w:r w:rsidR="00256C82" w:rsidRPr="00DE0214">
        <w:rPr>
          <w:color w:val="000000"/>
          <w:kern w:val="2"/>
          <w:sz w:val="24"/>
          <w:lang w:eastAsia="uk-UA" w:bidi="uk-UA"/>
        </w:rPr>
        <w:t>172 940 грн,</w:t>
      </w:r>
      <w:r w:rsidR="00256C82" w:rsidRPr="00DE0214">
        <w:t xml:space="preserve"> </w:t>
      </w:r>
      <w:r w:rsidR="00256C82" w:rsidRPr="00DE0214">
        <w:rPr>
          <w:color w:val="000000"/>
          <w:kern w:val="2"/>
          <w:sz w:val="24"/>
          <w:lang w:eastAsia="uk-UA" w:bidi="uk-UA"/>
        </w:rPr>
        <w:t>максимальна величина для військовослужбовців, поліцейських – 129 705 грн</w:t>
      </w:r>
      <w:r w:rsidR="00157E1A" w:rsidRPr="00DE0214">
        <w:rPr>
          <w:color w:val="000000"/>
          <w:kern w:val="2"/>
          <w:sz w:val="24"/>
          <w:lang w:eastAsia="uk-UA" w:bidi="uk-UA"/>
        </w:rPr>
        <w:t>, що дорівнює</w:t>
      </w:r>
      <w:r w:rsidR="00256C82" w:rsidRPr="00DE0214">
        <w:rPr>
          <w:color w:val="000000"/>
          <w:kern w:val="2"/>
          <w:sz w:val="24"/>
          <w:lang w:eastAsia="uk-UA" w:bidi="uk-UA"/>
        </w:rPr>
        <w:t xml:space="preserve"> </w:t>
      </w:r>
      <w:r w:rsidR="00824EC4" w:rsidRPr="00DE0214">
        <w:rPr>
          <w:color w:val="000000"/>
          <w:kern w:val="2"/>
          <w:sz w:val="24"/>
          <w:lang w:eastAsia="uk-UA" w:bidi="uk-UA"/>
        </w:rPr>
        <w:t>15-ти розмірам МЗП.</w:t>
      </w:r>
      <w:r w:rsidR="00D864B7" w:rsidRPr="00DE0214">
        <w:rPr>
          <w:color w:val="000000"/>
          <w:kern w:val="2"/>
          <w:sz w:val="24"/>
          <w:lang w:eastAsia="uk-UA" w:bidi="uk-UA"/>
        </w:rPr>
        <w:t xml:space="preserve"> Відповідно  розмір максимального внеску для ставки 22% з січня по грудень 202</w:t>
      </w:r>
      <w:r w:rsidR="00824EC4" w:rsidRPr="00DE0214">
        <w:rPr>
          <w:color w:val="000000"/>
          <w:kern w:val="2"/>
          <w:sz w:val="24"/>
          <w:lang w:eastAsia="uk-UA" w:bidi="uk-UA"/>
        </w:rPr>
        <w:t>6</w:t>
      </w:r>
      <w:r w:rsidR="00D864B7" w:rsidRPr="00DE0214">
        <w:rPr>
          <w:color w:val="000000"/>
          <w:kern w:val="2"/>
          <w:sz w:val="24"/>
          <w:lang w:eastAsia="uk-UA" w:bidi="uk-UA"/>
        </w:rPr>
        <w:t xml:space="preserve"> року становить </w:t>
      </w:r>
      <w:r w:rsidR="00824EC4" w:rsidRPr="00DE0214">
        <w:rPr>
          <w:color w:val="000000"/>
          <w:kern w:val="2"/>
          <w:sz w:val="24"/>
          <w:lang w:eastAsia="uk-UA" w:bidi="uk-UA"/>
        </w:rPr>
        <w:t xml:space="preserve">38 046,80 </w:t>
      </w:r>
      <w:r w:rsidR="00D864B7" w:rsidRPr="00DE0214">
        <w:rPr>
          <w:color w:val="000000"/>
          <w:kern w:val="2"/>
          <w:sz w:val="24"/>
          <w:lang w:eastAsia="uk-UA" w:bidi="uk-UA"/>
        </w:rPr>
        <w:t xml:space="preserve">грн, а для ставки 8,41% – </w:t>
      </w:r>
      <w:r w:rsidR="00FA16E5" w:rsidRPr="00DE0214">
        <w:rPr>
          <w:color w:val="000000"/>
          <w:kern w:val="2"/>
          <w:sz w:val="24"/>
          <w:lang w:eastAsia="uk-UA" w:bidi="uk-UA"/>
        </w:rPr>
        <w:t xml:space="preserve">14 544,25 </w:t>
      </w:r>
      <w:r w:rsidR="00D864B7" w:rsidRPr="00DE0214">
        <w:rPr>
          <w:color w:val="000000"/>
          <w:kern w:val="2"/>
          <w:sz w:val="24"/>
          <w:lang w:eastAsia="uk-UA" w:bidi="uk-UA"/>
        </w:rPr>
        <w:t>грн. Мінімальний страховий внесок з 1 січня 202</w:t>
      </w:r>
      <w:r w:rsidR="00FA16E5" w:rsidRPr="00DE0214">
        <w:rPr>
          <w:color w:val="000000"/>
          <w:kern w:val="2"/>
          <w:sz w:val="24"/>
          <w:lang w:eastAsia="uk-UA" w:bidi="uk-UA"/>
        </w:rPr>
        <w:t>6</w:t>
      </w:r>
      <w:r w:rsidR="00D864B7" w:rsidRPr="00DE0214">
        <w:rPr>
          <w:color w:val="000000"/>
          <w:kern w:val="2"/>
          <w:sz w:val="24"/>
          <w:lang w:eastAsia="uk-UA" w:bidi="uk-UA"/>
        </w:rPr>
        <w:t xml:space="preserve"> року складатиме </w:t>
      </w:r>
      <w:r w:rsidR="00563616" w:rsidRPr="00DE0214">
        <w:rPr>
          <w:color w:val="000000"/>
          <w:kern w:val="2"/>
          <w:sz w:val="24"/>
          <w:lang w:eastAsia="uk-UA" w:bidi="uk-UA"/>
        </w:rPr>
        <w:t>1 902,34</w:t>
      </w:r>
      <w:r w:rsidR="00D864B7" w:rsidRPr="00DE0214">
        <w:rPr>
          <w:color w:val="000000"/>
          <w:kern w:val="2"/>
          <w:sz w:val="24"/>
          <w:lang w:eastAsia="uk-UA" w:bidi="uk-UA"/>
        </w:rPr>
        <w:t xml:space="preserve"> грн.</w:t>
      </w:r>
    </w:p>
    <w:p w14:paraId="4E1AAEA9" w14:textId="3993C4C2" w:rsidR="00D864B7" w:rsidRPr="00C650A8" w:rsidRDefault="00D864B7" w:rsidP="00D864B7">
      <w:pPr>
        <w:widowControl w:val="0"/>
        <w:ind w:firstLine="580"/>
        <w:jc w:val="both"/>
        <w:rPr>
          <w:color w:val="000000"/>
          <w:kern w:val="2"/>
          <w:sz w:val="24"/>
          <w:lang w:eastAsia="uk-UA" w:bidi="uk-UA"/>
        </w:rPr>
      </w:pPr>
      <w:r w:rsidRPr="00DE0214">
        <w:rPr>
          <w:color w:val="000000"/>
          <w:kern w:val="2"/>
          <w:sz w:val="24"/>
          <w:lang w:eastAsia="uk-UA" w:bidi="uk-UA"/>
        </w:rPr>
        <w:t xml:space="preserve">Розмір прожиткового мінімуму </w:t>
      </w:r>
      <w:r w:rsidR="00157E1A" w:rsidRPr="00DE0214">
        <w:rPr>
          <w:color w:val="000000"/>
          <w:kern w:val="2"/>
          <w:sz w:val="24"/>
          <w:lang w:eastAsia="uk-UA" w:bidi="uk-UA"/>
        </w:rPr>
        <w:t xml:space="preserve">для працездатних осіб </w:t>
      </w:r>
      <w:r w:rsidRPr="00DE0214">
        <w:rPr>
          <w:color w:val="000000"/>
          <w:kern w:val="2"/>
          <w:sz w:val="24"/>
          <w:lang w:eastAsia="uk-UA" w:bidi="uk-UA"/>
        </w:rPr>
        <w:t xml:space="preserve">з 1 січня </w:t>
      </w:r>
      <w:r w:rsidR="00157E1A" w:rsidRPr="00DE0214">
        <w:rPr>
          <w:color w:val="000000"/>
          <w:kern w:val="2"/>
          <w:sz w:val="24"/>
          <w:lang w:eastAsia="uk-UA" w:bidi="uk-UA"/>
        </w:rPr>
        <w:t xml:space="preserve">та протягом 2026 року </w:t>
      </w:r>
      <w:r w:rsidRPr="00DE0214">
        <w:rPr>
          <w:color w:val="000000"/>
          <w:kern w:val="2"/>
          <w:sz w:val="24"/>
          <w:lang w:eastAsia="uk-UA" w:bidi="uk-UA"/>
        </w:rPr>
        <w:t xml:space="preserve">становитиме </w:t>
      </w:r>
      <w:r w:rsidR="00F61F22" w:rsidRPr="00DE0214">
        <w:rPr>
          <w:rFonts w:eastAsia="Calibri"/>
          <w:kern w:val="2"/>
          <w:sz w:val="24"/>
          <w:lang w:eastAsia="en-US"/>
        </w:rPr>
        <w:t xml:space="preserve">3 328,0 </w:t>
      </w:r>
      <w:r w:rsidRPr="00DE0214">
        <w:rPr>
          <w:color w:val="000000"/>
          <w:kern w:val="2"/>
          <w:sz w:val="24"/>
          <w:lang w:eastAsia="uk-UA" w:bidi="uk-UA"/>
        </w:rPr>
        <w:t xml:space="preserve"> грн.</w:t>
      </w:r>
    </w:p>
    <w:p w14:paraId="787B3871" w14:textId="77777777" w:rsidR="00D864B7" w:rsidRPr="00ED34B7" w:rsidRDefault="00D864B7" w:rsidP="00D864B7">
      <w:pPr>
        <w:shd w:val="clear" w:color="auto" w:fill="FFFFFF"/>
        <w:spacing w:after="120"/>
        <w:ind w:firstLine="567"/>
        <w:jc w:val="center"/>
        <w:rPr>
          <w:b/>
          <w:sz w:val="28"/>
          <w:szCs w:val="28"/>
        </w:rPr>
      </w:pPr>
      <w:r w:rsidRPr="00ED34B7">
        <w:rPr>
          <w:b/>
          <w:sz w:val="28"/>
          <w:szCs w:val="28"/>
        </w:rPr>
        <w:t>Оцінка показників доходів</w:t>
      </w:r>
    </w:p>
    <w:p w14:paraId="2A314442" w14:textId="7BA422BB" w:rsidR="00D864B7" w:rsidRPr="00DE0214" w:rsidRDefault="00D864B7" w:rsidP="00D864B7">
      <w:pPr>
        <w:spacing w:after="120"/>
        <w:ind w:firstLine="709"/>
        <w:jc w:val="both"/>
        <w:rPr>
          <w:sz w:val="24"/>
        </w:rPr>
      </w:pPr>
      <w:r w:rsidRPr="00DE0214">
        <w:rPr>
          <w:sz w:val="24"/>
        </w:rPr>
        <w:t>Показники дохідної частини бюджету Коцюбинської селищної територіальної громади на 2026 рік розроблен</w:t>
      </w:r>
      <w:r w:rsidR="0078586C" w:rsidRPr="00DE0214">
        <w:rPr>
          <w:sz w:val="24"/>
        </w:rPr>
        <w:t>і</w:t>
      </w:r>
      <w:r w:rsidRPr="00DE0214">
        <w:rPr>
          <w:sz w:val="24"/>
        </w:rPr>
        <w:t xml:space="preserve"> на базі основних прогнозних макропоказників економічного і соціального розвитку України, які враховують дію правового режиму воєнного стану, та із застосуванням норм бюджетного та податкового законодавства.</w:t>
      </w:r>
    </w:p>
    <w:p w14:paraId="3F145F89" w14:textId="2871A952" w:rsidR="00D864B7" w:rsidRPr="00DE0214" w:rsidRDefault="00D864B7" w:rsidP="00D864B7">
      <w:pPr>
        <w:spacing w:after="120"/>
        <w:ind w:firstLine="709"/>
        <w:jc w:val="both"/>
        <w:rPr>
          <w:sz w:val="24"/>
        </w:rPr>
      </w:pPr>
      <w:r w:rsidRPr="00DE0214">
        <w:rPr>
          <w:sz w:val="24"/>
        </w:rPr>
        <w:t>При прогнозуванні дохідної частини місцев</w:t>
      </w:r>
      <w:r w:rsidR="00157E1A" w:rsidRPr="00DE0214">
        <w:rPr>
          <w:sz w:val="24"/>
        </w:rPr>
        <w:t xml:space="preserve">ого </w:t>
      </w:r>
      <w:r w:rsidRPr="00DE0214">
        <w:rPr>
          <w:sz w:val="24"/>
        </w:rPr>
        <w:t>бюджет</w:t>
      </w:r>
      <w:r w:rsidR="00157E1A" w:rsidRPr="00DE0214">
        <w:rPr>
          <w:sz w:val="24"/>
        </w:rPr>
        <w:t>у</w:t>
      </w:r>
      <w:r w:rsidRPr="00DE0214">
        <w:rPr>
          <w:sz w:val="24"/>
        </w:rPr>
        <w:t xml:space="preserve"> на 2026 рік було враховано:</w:t>
      </w:r>
    </w:p>
    <w:p w14:paraId="0BA1D028" w14:textId="77777777" w:rsidR="00D864B7" w:rsidRPr="00DE0214" w:rsidRDefault="00D864B7" w:rsidP="00D864B7">
      <w:pPr>
        <w:spacing w:after="120"/>
        <w:ind w:firstLine="709"/>
        <w:jc w:val="both"/>
        <w:rPr>
          <w:sz w:val="24"/>
        </w:rPr>
      </w:pPr>
      <w:r w:rsidRPr="00DE0214">
        <w:rPr>
          <w:sz w:val="24"/>
        </w:rPr>
        <w:t>-наявні статистичні показники, які використовуються при розрахунку прогнозних надходжень податків та зборів, зокрема за 2024 рік, очікувані макропоказники Мінекономіки на 2025 рік та прогнозні на 2026 рік;</w:t>
      </w:r>
    </w:p>
    <w:p w14:paraId="59BB49A6" w14:textId="77777777" w:rsidR="00D864B7" w:rsidRPr="00DE0214" w:rsidRDefault="00D864B7" w:rsidP="00D864B7">
      <w:pPr>
        <w:spacing w:after="120"/>
        <w:ind w:firstLine="709"/>
        <w:jc w:val="both"/>
        <w:rPr>
          <w:sz w:val="24"/>
        </w:rPr>
      </w:pPr>
      <w:r w:rsidRPr="007A0066">
        <w:rPr>
          <w:sz w:val="24"/>
        </w:rPr>
        <w:lastRenderedPageBreak/>
        <w:t>-ф</w:t>
      </w:r>
      <w:r w:rsidRPr="00DE0214">
        <w:rPr>
          <w:sz w:val="24"/>
        </w:rPr>
        <w:t>актичне виконання дохідної частини бюджету;</w:t>
      </w:r>
    </w:p>
    <w:p w14:paraId="01054B36" w14:textId="291B923B" w:rsidR="00D864B7" w:rsidRPr="00DE0214" w:rsidRDefault="00D864B7" w:rsidP="00D864B7">
      <w:pPr>
        <w:spacing w:after="120"/>
        <w:ind w:firstLine="709"/>
        <w:jc w:val="both"/>
        <w:rPr>
          <w:sz w:val="24"/>
        </w:rPr>
      </w:pPr>
      <w:r w:rsidRPr="00DE0214">
        <w:rPr>
          <w:sz w:val="24"/>
        </w:rPr>
        <w:t>-застосування норматив</w:t>
      </w:r>
      <w:r w:rsidR="0078586C" w:rsidRPr="00DE0214">
        <w:rPr>
          <w:sz w:val="24"/>
        </w:rPr>
        <w:t xml:space="preserve">ів </w:t>
      </w:r>
      <w:r w:rsidRPr="00DE0214">
        <w:rPr>
          <w:sz w:val="24"/>
        </w:rPr>
        <w:t>зарахування податк</w:t>
      </w:r>
      <w:r w:rsidR="0078586C" w:rsidRPr="00DE0214">
        <w:rPr>
          <w:sz w:val="24"/>
        </w:rPr>
        <w:t>ів та зборів</w:t>
      </w:r>
      <w:r w:rsidRPr="00DE0214">
        <w:rPr>
          <w:sz w:val="24"/>
        </w:rPr>
        <w:t xml:space="preserve"> до місцевих бюджетів відповідно до норм Бюджетного кодексу України;</w:t>
      </w:r>
    </w:p>
    <w:p w14:paraId="32750A53" w14:textId="624FD9E3" w:rsidR="00D864B7" w:rsidRPr="00DE0214" w:rsidRDefault="00D864B7" w:rsidP="0078586C">
      <w:pPr>
        <w:spacing w:after="120"/>
        <w:ind w:firstLine="709"/>
        <w:jc w:val="both"/>
        <w:rPr>
          <w:sz w:val="24"/>
        </w:rPr>
      </w:pPr>
      <w:r w:rsidRPr="00DE0214">
        <w:rPr>
          <w:sz w:val="24"/>
        </w:rPr>
        <w:t>-</w:t>
      </w:r>
      <w:r w:rsidR="0078586C" w:rsidRPr="00DE0214">
        <w:rPr>
          <w:sz w:val="24"/>
        </w:rPr>
        <w:t xml:space="preserve"> прогнозні  показники проєкту  Програми економічного та соціального розвитку  Коцюбинської селищної територіальної громади на 2026 рік (надалі Програма);</w:t>
      </w:r>
    </w:p>
    <w:p w14:paraId="2C66C942" w14:textId="6CB1FF01" w:rsidR="0078586C" w:rsidRPr="00DE0214" w:rsidRDefault="0078586C" w:rsidP="0078586C">
      <w:pPr>
        <w:spacing w:after="120"/>
        <w:ind w:firstLine="709"/>
        <w:jc w:val="both"/>
        <w:rPr>
          <w:sz w:val="24"/>
        </w:rPr>
      </w:pPr>
      <w:r w:rsidRPr="00DE0214">
        <w:rPr>
          <w:sz w:val="24"/>
        </w:rPr>
        <w:t>-  Стратегії розвитку Коцюбинської селищної територіальної  громади.</w:t>
      </w:r>
    </w:p>
    <w:p w14:paraId="4F19DB6E" w14:textId="77777777" w:rsidR="00D864B7" w:rsidRPr="00DE0214" w:rsidRDefault="00D864B7" w:rsidP="00D864B7">
      <w:pPr>
        <w:ind w:firstLine="709"/>
        <w:contextualSpacing/>
        <w:jc w:val="both"/>
        <w:rPr>
          <w:sz w:val="24"/>
          <w:lang w:eastAsia="uk-UA"/>
        </w:rPr>
      </w:pPr>
      <w:r w:rsidRPr="00DE0214">
        <w:rPr>
          <w:sz w:val="24"/>
          <w:lang w:eastAsia="uk-UA"/>
        </w:rPr>
        <w:t>Бюджет</w:t>
      </w:r>
      <w:r w:rsidRPr="00DE0214">
        <w:rPr>
          <w:sz w:val="24"/>
        </w:rPr>
        <w:t xml:space="preserve"> Коцюбинської селищної територіальної громади</w:t>
      </w:r>
      <w:r w:rsidRPr="00DE0214">
        <w:rPr>
          <w:sz w:val="24"/>
          <w:lang w:eastAsia="uk-UA"/>
        </w:rPr>
        <w:t xml:space="preserve"> складається із загального і спеціального фондів. До складу спеціального фонду бюджету включено бюджет розвитку, що має цільовий характер та призначення.</w:t>
      </w:r>
    </w:p>
    <w:p w14:paraId="2E03FD87" w14:textId="77777777" w:rsidR="00D864B7" w:rsidRPr="00DE0214" w:rsidRDefault="00D864B7" w:rsidP="00D864B7">
      <w:pPr>
        <w:widowControl w:val="0"/>
        <w:ind w:firstLine="640"/>
        <w:jc w:val="both"/>
        <w:rPr>
          <w:sz w:val="24"/>
        </w:rPr>
      </w:pPr>
    </w:p>
    <w:p w14:paraId="6A21F377" w14:textId="77777777" w:rsidR="00D864B7" w:rsidRPr="00DE0214" w:rsidRDefault="00D864B7" w:rsidP="00D864B7">
      <w:pPr>
        <w:widowControl w:val="0"/>
        <w:ind w:firstLine="640"/>
        <w:jc w:val="both"/>
        <w:rPr>
          <w:sz w:val="24"/>
        </w:rPr>
      </w:pPr>
      <w:r w:rsidRPr="00DE0214">
        <w:rPr>
          <w:sz w:val="24"/>
        </w:rPr>
        <w:t>У 2026 році міжбюджетні відносини формуються з урахуванням таких особливостей:</w:t>
      </w:r>
    </w:p>
    <w:p w14:paraId="33860AC0" w14:textId="77777777" w:rsidR="00D864B7" w:rsidRPr="00DE0214" w:rsidRDefault="00D864B7" w:rsidP="00D864B7">
      <w:pPr>
        <w:widowControl w:val="0"/>
        <w:jc w:val="both"/>
        <w:rPr>
          <w:sz w:val="24"/>
        </w:rPr>
      </w:pPr>
      <w:r w:rsidRPr="00DE0214">
        <w:rPr>
          <w:sz w:val="24"/>
        </w:rPr>
        <w:t>застосовано диференційований підхід до здійснення горизонтального вирівнювання податкоспроможності територій, виокремлено особливості в частині базових параметрів горизонтального вирівнювання податкоспроможності місцевих бюджетів, які в умовах воєнного стану, зважаючи на існуючі та накопичені проблеми довоєнного та воєнного періодів у сфері міжбюджетних відносин (зокрема, проблемні аспекти, пов’язані з відсутністю реалістичних даних щодо чисельності населення в розрізі територіальних громад станом на 1 січня поточного року та кількості внутрішньо переміщених осіб), дозволили здійснити найоптимальніший розрахунок базової та реверсної дотацій для усіх місцевих бюджетів, включаючи бюджети територіальних громад та обласних бюджетів.</w:t>
      </w:r>
      <w:r w:rsidRPr="00DE0214">
        <w:rPr>
          <w:sz w:val="24"/>
        </w:rPr>
        <w:tab/>
      </w:r>
    </w:p>
    <w:p w14:paraId="38573E85" w14:textId="77777777" w:rsidR="00D864B7" w:rsidRPr="00DE0214" w:rsidRDefault="00D864B7" w:rsidP="00D864B7">
      <w:pPr>
        <w:widowControl w:val="0"/>
        <w:ind w:firstLine="640"/>
        <w:jc w:val="both"/>
        <w:rPr>
          <w:sz w:val="24"/>
        </w:rPr>
      </w:pPr>
      <w:r w:rsidRPr="00DE0214">
        <w:rPr>
          <w:sz w:val="24"/>
        </w:rPr>
        <w:t>Розрахунок здійснено з урахуванням таких параметрів:</w:t>
      </w:r>
    </w:p>
    <w:tbl>
      <w:tblPr>
        <w:tblOverlap w:val="never"/>
        <w:tblW w:w="9696" w:type="dxa"/>
        <w:jc w:val="center"/>
        <w:tblLayout w:type="fixed"/>
        <w:tblCellMar>
          <w:left w:w="10" w:type="dxa"/>
          <w:right w:w="10" w:type="dxa"/>
        </w:tblCellMar>
        <w:tblLook w:val="04A0" w:firstRow="1" w:lastRow="0" w:firstColumn="1" w:lastColumn="0" w:noHBand="0" w:noVBand="1"/>
      </w:tblPr>
      <w:tblGrid>
        <w:gridCol w:w="4390"/>
        <w:gridCol w:w="1193"/>
        <w:gridCol w:w="2209"/>
        <w:gridCol w:w="1904"/>
      </w:tblGrid>
      <w:tr w:rsidR="00D864B7" w:rsidRPr="00DE0214" w14:paraId="6D8FDAA2" w14:textId="77777777" w:rsidTr="003148E5">
        <w:trPr>
          <w:trHeight w:hRule="exact" w:val="630"/>
          <w:jc w:val="center"/>
        </w:trPr>
        <w:tc>
          <w:tcPr>
            <w:tcW w:w="4390" w:type="dxa"/>
            <w:tcBorders>
              <w:top w:val="single" w:sz="4" w:space="0" w:color="auto"/>
              <w:left w:val="single" w:sz="4" w:space="0" w:color="auto"/>
            </w:tcBorders>
            <w:vAlign w:val="center"/>
          </w:tcPr>
          <w:p w14:paraId="060634D5" w14:textId="77777777" w:rsidR="00D864B7" w:rsidRPr="00DE0214" w:rsidRDefault="00D864B7">
            <w:pPr>
              <w:widowControl w:val="0"/>
              <w:jc w:val="center"/>
              <w:rPr>
                <w:color w:val="000000"/>
                <w:sz w:val="24"/>
                <w:lang w:eastAsia="uk-UA" w:bidi="uk-UA"/>
              </w:rPr>
            </w:pPr>
            <w:r w:rsidRPr="00DE0214">
              <w:rPr>
                <w:b/>
                <w:bCs/>
                <w:color w:val="000000"/>
                <w:sz w:val="24"/>
                <w:lang w:eastAsia="uk-UA" w:bidi="uk-UA"/>
              </w:rPr>
              <w:t>Показник</w:t>
            </w:r>
          </w:p>
        </w:tc>
        <w:tc>
          <w:tcPr>
            <w:tcW w:w="1193" w:type="dxa"/>
            <w:tcBorders>
              <w:top w:val="single" w:sz="4" w:space="0" w:color="auto"/>
              <w:left w:val="single" w:sz="4" w:space="0" w:color="auto"/>
            </w:tcBorders>
            <w:vAlign w:val="center"/>
          </w:tcPr>
          <w:p w14:paraId="372591EB" w14:textId="77777777" w:rsidR="00D864B7" w:rsidRPr="00DE0214" w:rsidRDefault="00D864B7">
            <w:pPr>
              <w:widowControl w:val="0"/>
              <w:spacing w:line="233" w:lineRule="auto"/>
              <w:jc w:val="center"/>
              <w:rPr>
                <w:color w:val="000000"/>
                <w:sz w:val="24"/>
                <w:lang w:eastAsia="uk-UA" w:bidi="uk-UA"/>
              </w:rPr>
            </w:pPr>
            <w:r w:rsidRPr="00DE0214">
              <w:rPr>
                <w:b/>
                <w:bCs/>
                <w:color w:val="000000"/>
                <w:sz w:val="24"/>
                <w:lang w:eastAsia="uk-UA" w:bidi="uk-UA"/>
              </w:rPr>
              <w:t>Звітна дата</w:t>
            </w:r>
          </w:p>
        </w:tc>
        <w:tc>
          <w:tcPr>
            <w:tcW w:w="2209" w:type="dxa"/>
            <w:tcBorders>
              <w:top w:val="single" w:sz="4" w:space="0" w:color="auto"/>
              <w:left w:val="single" w:sz="4" w:space="0" w:color="auto"/>
            </w:tcBorders>
            <w:vAlign w:val="bottom"/>
          </w:tcPr>
          <w:p w14:paraId="375BA33D" w14:textId="77777777" w:rsidR="00D864B7" w:rsidRPr="00DE0214" w:rsidRDefault="00D864B7">
            <w:pPr>
              <w:widowControl w:val="0"/>
              <w:jc w:val="center"/>
              <w:rPr>
                <w:color w:val="000000"/>
                <w:sz w:val="24"/>
                <w:lang w:eastAsia="uk-UA" w:bidi="uk-UA"/>
              </w:rPr>
            </w:pPr>
            <w:r w:rsidRPr="00DE0214">
              <w:rPr>
                <w:b/>
                <w:bCs/>
                <w:color w:val="000000"/>
                <w:sz w:val="24"/>
                <w:lang w:eastAsia="uk-UA" w:bidi="uk-UA"/>
              </w:rPr>
              <w:t>Суб’єкт надання інформації</w:t>
            </w:r>
          </w:p>
        </w:tc>
        <w:tc>
          <w:tcPr>
            <w:tcW w:w="1904" w:type="dxa"/>
            <w:tcBorders>
              <w:top w:val="single" w:sz="4" w:space="0" w:color="auto"/>
              <w:left w:val="single" w:sz="4" w:space="0" w:color="auto"/>
              <w:right w:val="single" w:sz="4" w:space="0" w:color="auto"/>
            </w:tcBorders>
            <w:vAlign w:val="center"/>
          </w:tcPr>
          <w:p w14:paraId="51921DD8" w14:textId="77777777" w:rsidR="00D864B7" w:rsidRPr="00DE0214" w:rsidRDefault="00D864B7">
            <w:pPr>
              <w:widowControl w:val="0"/>
              <w:jc w:val="center"/>
              <w:rPr>
                <w:color w:val="000000"/>
                <w:sz w:val="24"/>
                <w:lang w:eastAsia="uk-UA" w:bidi="uk-UA"/>
              </w:rPr>
            </w:pPr>
            <w:r w:rsidRPr="00DE0214">
              <w:rPr>
                <w:b/>
                <w:bCs/>
                <w:color w:val="000000"/>
                <w:sz w:val="24"/>
                <w:lang w:eastAsia="uk-UA" w:bidi="uk-UA"/>
              </w:rPr>
              <w:t>Значення</w:t>
            </w:r>
          </w:p>
        </w:tc>
      </w:tr>
      <w:tr w:rsidR="00D864B7" w:rsidRPr="00DE0214" w14:paraId="671E4584" w14:textId="77777777" w:rsidTr="003E1995">
        <w:trPr>
          <w:trHeight w:hRule="exact" w:val="568"/>
          <w:jc w:val="center"/>
        </w:trPr>
        <w:tc>
          <w:tcPr>
            <w:tcW w:w="4390" w:type="dxa"/>
            <w:tcBorders>
              <w:top w:val="single" w:sz="4" w:space="0" w:color="auto"/>
              <w:left w:val="single" w:sz="4" w:space="0" w:color="auto"/>
            </w:tcBorders>
            <w:vAlign w:val="center"/>
          </w:tcPr>
          <w:p w14:paraId="42C359A9" w14:textId="77777777" w:rsidR="00D864B7" w:rsidRPr="00DE0214" w:rsidRDefault="00D864B7">
            <w:pPr>
              <w:widowControl w:val="0"/>
              <w:ind w:left="90"/>
              <w:rPr>
                <w:color w:val="000000"/>
                <w:sz w:val="24"/>
                <w:lang w:eastAsia="uk-UA" w:bidi="uk-UA"/>
              </w:rPr>
            </w:pPr>
            <w:r w:rsidRPr="00DE0214">
              <w:rPr>
                <w:color w:val="000000"/>
                <w:sz w:val="24"/>
                <w:lang w:eastAsia="uk-UA" w:bidi="uk-UA"/>
              </w:rPr>
              <w:t>Чисельність наявного населення</w:t>
            </w:r>
          </w:p>
        </w:tc>
        <w:tc>
          <w:tcPr>
            <w:tcW w:w="1193" w:type="dxa"/>
            <w:tcBorders>
              <w:top w:val="single" w:sz="4" w:space="0" w:color="auto"/>
              <w:left w:val="single" w:sz="4" w:space="0" w:color="auto"/>
            </w:tcBorders>
            <w:vAlign w:val="center"/>
          </w:tcPr>
          <w:p w14:paraId="5B5375F2" w14:textId="77777777" w:rsidR="00D864B7" w:rsidRPr="00DE0214" w:rsidRDefault="00D864B7">
            <w:pPr>
              <w:widowControl w:val="0"/>
              <w:rPr>
                <w:color w:val="000000"/>
                <w:sz w:val="24"/>
                <w:lang w:eastAsia="uk-UA" w:bidi="uk-UA"/>
              </w:rPr>
            </w:pPr>
            <w:r w:rsidRPr="00DE0214">
              <w:rPr>
                <w:color w:val="000000"/>
                <w:sz w:val="24"/>
                <w:lang w:eastAsia="uk-UA" w:bidi="uk-UA"/>
              </w:rPr>
              <w:t>Станом на 01.01.2022</w:t>
            </w:r>
          </w:p>
        </w:tc>
        <w:tc>
          <w:tcPr>
            <w:tcW w:w="2209" w:type="dxa"/>
            <w:tcBorders>
              <w:top w:val="single" w:sz="4" w:space="0" w:color="auto"/>
              <w:left w:val="single" w:sz="4" w:space="0" w:color="auto"/>
            </w:tcBorders>
            <w:vAlign w:val="center"/>
          </w:tcPr>
          <w:p w14:paraId="2BE09EAE" w14:textId="77777777" w:rsidR="00D864B7" w:rsidRPr="00DE0214" w:rsidRDefault="00D864B7">
            <w:pPr>
              <w:widowControl w:val="0"/>
              <w:jc w:val="center"/>
              <w:rPr>
                <w:color w:val="000000"/>
                <w:sz w:val="24"/>
                <w:lang w:eastAsia="uk-UA" w:bidi="uk-UA"/>
              </w:rPr>
            </w:pPr>
            <w:r w:rsidRPr="00DE0214">
              <w:rPr>
                <w:color w:val="000000"/>
                <w:sz w:val="24"/>
                <w:lang w:eastAsia="uk-UA" w:bidi="uk-UA"/>
              </w:rPr>
              <w:t>Державна служба статистики України</w:t>
            </w:r>
          </w:p>
        </w:tc>
        <w:tc>
          <w:tcPr>
            <w:tcW w:w="1904" w:type="dxa"/>
            <w:tcBorders>
              <w:top w:val="single" w:sz="4" w:space="0" w:color="auto"/>
              <w:left w:val="single" w:sz="4" w:space="0" w:color="auto"/>
              <w:right w:val="single" w:sz="4" w:space="0" w:color="auto"/>
            </w:tcBorders>
            <w:vAlign w:val="center"/>
          </w:tcPr>
          <w:p w14:paraId="633443EA" w14:textId="77777777" w:rsidR="00D864B7" w:rsidRPr="00DE0214" w:rsidRDefault="00D864B7">
            <w:pPr>
              <w:widowControl w:val="0"/>
              <w:jc w:val="center"/>
              <w:rPr>
                <w:color w:val="000000"/>
                <w:sz w:val="24"/>
                <w:lang w:eastAsia="uk-UA" w:bidi="uk-UA"/>
              </w:rPr>
            </w:pPr>
            <w:r w:rsidRPr="00DE0214">
              <w:rPr>
                <w:color w:val="000000"/>
                <w:sz w:val="24"/>
                <w:lang w:eastAsia="uk-UA" w:bidi="uk-UA"/>
              </w:rPr>
              <w:t>32,2 млн осіб</w:t>
            </w:r>
          </w:p>
        </w:tc>
      </w:tr>
      <w:tr w:rsidR="00D864B7" w:rsidRPr="00DE0214" w14:paraId="24DA41FE" w14:textId="77777777" w:rsidTr="003148E5">
        <w:trPr>
          <w:trHeight w:hRule="exact" w:val="1132"/>
          <w:jc w:val="center"/>
        </w:trPr>
        <w:tc>
          <w:tcPr>
            <w:tcW w:w="4390" w:type="dxa"/>
            <w:tcBorders>
              <w:top w:val="single" w:sz="4" w:space="0" w:color="auto"/>
              <w:left w:val="single" w:sz="4" w:space="0" w:color="auto"/>
            </w:tcBorders>
            <w:vAlign w:val="center"/>
          </w:tcPr>
          <w:p w14:paraId="0F5DCD2C" w14:textId="77777777" w:rsidR="00D864B7" w:rsidRPr="00DE0214" w:rsidRDefault="00D864B7">
            <w:pPr>
              <w:widowControl w:val="0"/>
              <w:ind w:left="90"/>
              <w:rPr>
                <w:color w:val="000000"/>
                <w:sz w:val="24"/>
                <w:lang w:eastAsia="uk-UA" w:bidi="uk-UA"/>
              </w:rPr>
            </w:pPr>
            <w:r w:rsidRPr="00DE0214">
              <w:rPr>
                <w:color w:val="000000"/>
                <w:sz w:val="24"/>
                <w:lang w:eastAsia="uk-UA" w:bidi="uk-UA"/>
              </w:rPr>
              <w:t>Кількість зареєстрованих</w:t>
            </w:r>
          </w:p>
          <w:p w14:paraId="1C94B9E6" w14:textId="77777777" w:rsidR="00D864B7" w:rsidRPr="00DE0214" w:rsidRDefault="00D864B7">
            <w:pPr>
              <w:widowControl w:val="0"/>
              <w:ind w:left="90"/>
              <w:rPr>
                <w:color w:val="000000"/>
                <w:sz w:val="24"/>
                <w:lang w:eastAsia="uk-UA" w:bidi="uk-UA"/>
              </w:rPr>
            </w:pPr>
            <w:r w:rsidRPr="00DE0214">
              <w:rPr>
                <w:color w:val="000000"/>
                <w:sz w:val="24"/>
                <w:lang w:eastAsia="uk-UA" w:bidi="uk-UA"/>
              </w:rPr>
              <w:t>внутрішньо переміщених осіб</w:t>
            </w:r>
          </w:p>
        </w:tc>
        <w:tc>
          <w:tcPr>
            <w:tcW w:w="1193" w:type="dxa"/>
            <w:tcBorders>
              <w:top w:val="single" w:sz="4" w:space="0" w:color="auto"/>
              <w:left w:val="single" w:sz="4" w:space="0" w:color="auto"/>
            </w:tcBorders>
            <w:vAlign w:val="center"/>
          </w:tcPr>
          <w:p w14:paraId="10AC66C7" w14:textId="77777777" w:rsidR="00D864B7" w:rsidRPr="00DE0214" w:rsidRDefault="00D864B7">
            <w:pPr>
              <w:widowControl w:val="0"/>
              <w:rPr>
                <w:color w:val="000000"/>
                <w:sz w:val="24"/>
                <w:lang w:eastAsia="uk-UA" w:bidi="uk-UA"/>
              </w:rPr>
            </w:pPr>
            <w:r w:rsidRPr="00DE0214">
              <w:rPr>
                <w:color w:val="000000"/>
                <w:sz w:val="24"/>
                <w:lang w:eastAsia="uk-UA" w:bidi="uk-UA"/>
              </w:rPr>
              <w:t>Станом на</w:t>
            </w:r>
          </w:p>
          <w:p w14:paraId="40EF98F0" w14:textId="77777777" w:rsidR="00D864B7" w:rsidRPr="00DE0214" w:rsidRDefault="00D864B7">
            <w:pPr>
              <w:widowControl w:val="0"/>
              <w:rPr>
                <w:color w:val="000000"/>
                <w:sz w:val="24"/>
                <w:lang w:eastAsia="uk-UA" w:bidi="uk-UA"/>
              </w:rPr>
            </w:pPr>
            <w:r w:rsidRPr="00DE0214">
              <w:rPr>
                <w:color w:val="000000"/>
                <w:sz w:val="24"/>
                <w:lang w:eastAsia="uk-UA" w:bidi="uk-UA"/>
              </w:rPr>
              <w:t>01.10.2025</w:t>
            </w:r>
          </w:p>
        </w:tc>
        <w:tc>
          <w:tcPr>
            <w:tcW w:w="2209" w:type="dxa"/>
            <w:tcBorders>
              <w:top w:val="single" w:sz="4" w:space="0" w:color="auto"/>
              <w:left w:val="single" w:sz="4" w:space="0" w:color="auto"/>
            </w:tcBorders>
            <w:vAlign w:val="center"/>
          </w:tcPr>
          <w:p w14:paraId="42CB1551" w14:textId="77777777" w:rsidR="00D864B7" w:rsidRPr="00DE0214" w:rsidRDefault="00D864B7">
            <w:pPr>
              <w:widowControl w:val="0"/>
              <w:jc w:val="center"/>
              <w:rPr>
                <w:color w:val="000000"/>
                <w:sz w:val="24"/>
                <w:lang w:eastAsia="uk-UA" w:bidi="uk-UA"/>
              </w:rPr>
            </w:pPr>
            <w:r w:rsidRPr="00DE0214">
              <w:rPr>
                <w:color w:val="000000"/>
                <w:sz w:val="24"/>
                <w:lang w:eastAsia="uk-UA" w:bidi="uk-UA"/>
              </w:rPr>
              <w:t>Міністерство соціальної політики сім’ї та єдності</w:t>
            </w:r>
          </w:p>
          <w:p w14:paraId="03FD8E02" w14:textId="77777777" w:rsidR="00D864B7" w:rsidRPr="00DE0214" w:rsidRDefault="00D864B7">
            <w:pPr>
              <w:widowControl w:val="0"/>
              <w:jc w:val="center"/>
              <w:rPr>
                <w:color w:val="000000"/>
                <w:sz w:val="24"/>
                <w:lang w:eastAsia="uk-UA" w:bidi="uk-UA"/>
              </w:rPr>
            </w:pPr>
            <w:r w:rsidRPr="00DE0214">
              <w:rPr>
                <w:color w:val="000000"/>
                <w:sz w:val="24"/>
                <w:lang w:eastAsia="uk-UA" w:bidi="uk-UA"/>
              </w:rPr>
              <w:t>України</w:t>
            </w:r>
          </w:p>
        </w:tc>
        <w:tc>
          <w:tcPr>
            <w:tcW w:w="1904" w:type="dxa"/>
            <w:tcBorders>
              <w:top w:val="single" w:sz="4" w:space="0" w:color="auto"/>
              <w:left w:val="single" w:sz="4" w:space="0" w:color="auto"/>
              <w:right w:val="single" w:sz="4" w:space="0" w:color="auto"/>
            </w:tcBorders>
            <w:vAlign w:val="center"/>
          </w:tcPr>
          <w:p w14:paraId="313DA471" w14:textId="77777777" w:rsidR="00D864B7" w:rsidRPr="00DE0214" w:rsidRDefault="00D864B7">
            <w:pPr>
              <w:widowControl w:val="0"/>
              <w:jc w:val="center"/>
              <w:rPr>
                <w:color w:val="000000"/>
                <w:sz w:val="24"/>
                <w:lang w:eastAsia="uk-UA" w:bidi="uk-UA"/>
              </w:rPr>
            </w:pPr>
            <w:r w:rsidRPr="00DE0214">
              <w:rPr>
                <w:color w:val="000000"/>
                <w:sz w:val="24"/>
                <w:lang w:eastAsia="uk-UA" w:bidi="uk-UA"/>
              </w:rPr>
              <w:t>3,6 млн осіб</w:t>
            </w:r>
          </w:p>
        </w:tc>
      </w:tr>
      <w:tr w:rsidR="00D864B7" w:rsidRPr="00DE0214" w14:paraId="08F9E311" w14:textId="77777777" w:rsidTr="003148E5">
        <w:trPr>
          <w:trHeight w:hRule="exact" w:val="993"/>
          <w:jc w:val="center"/>
        </w:trPr>
        <w:tc>
          <w:tcPr>
            <w:tcW w:w="4390" w:type="dxa"/>
            <w:tcBorders>
              <w:top w:val="single" w:sz="4" w:space="0" w:color="auto"/>
              <w:left w:val="single" w:sz="4" w:space="0" w:color="auto"/>
              <w:bottom w:val="single" w:sz="4" w:space="0" w:color="auto"/>
            </w:tcBorders>
            <w:vAlign w:val="center"/>
          </w:tcPr>
          <w:p w14:paraId="642276ED" w14:textId="77777777" w:rsidR="00D864B7" w:rsidRPr="00DE0214" w:rsidRDefault="00D864B7">
            <w:pPr>
              <w:widowControl w:val="0"/>
              <w:ind w:left="90"/>
              <w:rPr>
                <w:color w:val="000000"/>
                <w:sz w:val="24"/>
                <w:lang w:eastAsia="uk-UA" w:bidi="uk-UA"/>
              </w:rPr>
            </w:pPr>
            <w:r w:rsidRPr="00DE0214">
              <w:rPr>
                <w:color w:val="000000"/>
                <w:sz w:val="24"/>
                <w:lang w:eastAsia="uk-UA" w:bidi="uk-UA"/>
              </w:rPr>
              <w:t>Очікувані надходження у 2025 році податку на доходи фізичних осіб, що</w:t>
            </w:r>
          </w:p>
          <w:p w14:paraId="19395125" w14:textId="77777777" w:rsidR="00D864B7" w:rsidRPr="00DE0214" w:rsidRDefault="00D864B7">
            <w:pPr>
              <w:widowControl w:val="0"/>
              <w:ind w:left="90"/>
              <w:rPr>
                <w:color w:val="000000"/>
                <w:sz w:val="24"/>
                <w:lang w:eastAsia="uk-UA" w:bidi="uk-UA"/>
              </w:rPr>
            </w:pPr>
            <w:r w:rsidRPr="00DE0214">
              <w:rPr>
                <w:color w:val="000000"/>
                <w:sz w:val="24"/>
                <w:lang w:eastAsia="uk-UA" w:bidi="uk-UA"/>
              </w:rPr>
              <w:t>зараховується до обласних бюджетів</w:t>
            </w:r>
          </w:p>
        </w:tc>
        <w:tc>
          <w:tcPr>
            <w:tcW w:w="1193" w:type="dxa"/>
            <w:tcBorders>
              <w:top w:val="single" w:sz="4" w:space="0" w:color="auto"/>
              <w:left w:val="single" w:sz="4" w:space="0" w:color="auto"/>
              <w:bottom w:val="single" w:sz="4" w:space="0" w:color="auto"/>
            </w:tcBorders>
            <w:vAlign w:val="center"/>
          </w:tcPr>
          <w:p w14:paraId="46EAB343" w14:textId="77777777" w:rsidR="00D864B7" w:rsidRPr="00DE0214" w:rsidRDefault="00D864B7">
            <w:pPr>
              <w:widowControl w:val="0"/>
              <w:rPr>
                <w:color w:val="000000"/>
                <w:sz w:val="24"/>
                <w:lang w:eastAsia="uk-UA" w:bidi="uk-UA"/>
              </w:rPr>
            </w:pPr>
            <w:r w:rsidRPr="00DE0214">
              <w:rPr>
                <w:color w:val="000000"/>
                <w:sz w:val="24"/>
                <w:lang w:eastAsia="uk-UA" w:bidi="uk-UA"/>
              </w:rPr>
              <w:t>за 2025 рік</w:t>
            </w:r>
          </w:p>
        </w:tc>
        <w:tc>
          <w:tcPr>
            <w:tcW w:w="2209" w:type="dxa"/>
            <w:tcBorders>
              <w:top w:val="single" w:sz="4" w:space="0" w:color="auto"/>
              <w:left w:val="single" w:sz="4" w:space="0" w:color="auto"/>
              <w:bottom w:val="single" w:sz="4" w:space="0" w:color="auto"/>
            </w:tcBorders>
            <w:vAlign w:val="center"/>
          </w:tcPr>
          <w:p w14:paraId="34EBDB5F" w14:textId="77777777" w:rsidR="00D864B7" w:rsidRPr="00DE0214" w:rsidRDefault="00D864B7">
            <w:pPr>
              <w:widowControl w:val="0"/>
              <w:jc w:val="center"/>
              <w:rPr>
                <w:color w:val="000000"/>
                <w:sz w:val="24"/>
                <w:lang w:eastAsia="uk-UA" w:bidi="uk-UA"/>
              </w:rPr>
            </w:pPr>
            <w:r w:rsidRPr="00DE0214">
              <w:rPr>
                <w:color w:val="000000"/>
                <w:sz w:val="24"/>
                <w:lang w:eastAsia="uk-UA" w:bidi="uk-UA"/>
              </w:rPr>
              <w:t>Міністерство фінансів України</w:t>
            </w:r>
          </w:p>
        </w:tc>
        <w:tc>
          <w:tcPr>
            <w:tcW w:w="1904" w:type="dxa"/>
            <w:tcBorders>
              <w:top w:val="single" w:sz="4" w:space="0" w:color="auto"/>
              <w:left w:val="single" w:sz="4" w:space="0" w:color="auto"/>
              <w:bottom w:val="single" w:sz="4" w:space="0" w:color="auto"/>
              <w:right w:val="single" w:sz="4" w:space="0" w:color="auto"/>
            </w:tcBorders>
            <w:vAlign w:val="center"/>
          </w:tcPr>
          <w:p w14:paraId="574B90AB" w14:textId="77777777" w:rsidR="00D864B7" w:rsidRPr="00DE0214" w:rsidRDefault="00D864B7">
            <w:pPr>
              <w:widowControl w:val="0"/>
              <w:jc w:val="center"/>
              <w:rPr>
                <w:color w:val="000000"/>
                <w:sz w:val="24"/>
                <w:lang w:eastAsia="uk-UA" w:bidi="uk-UA"/>
              </w:rPr>
            </w:pPr>
            <w:r w:rsidRPr="00DE0214">
              <w:rPr>
                <w:color w:val="000000"/>
                <w:sz w:val="24"/>
                <w:lang w:eastAsia="uk-UA" w:bidi="uk-UA"/>
              </w:rPr>
              <w:t>44 274,2 млн грн</w:t>
            </w:r>
          </w:p>
        </w:tc>
      </w:tr>
      <w:tr w:rsidR="00D864B7" w:rsidRPr="00DE0214" w14:paraId="054AD4C2" w14:textId="77777777" w:rsidTr="003148E5">
        <w:trPr>
          <w:trHeight w:hRule="exact" w:val="993"/>
          <w:jc w:val="center"/>
        </w:trPr>
        <w:tc>
          <w:tcPr>
            <w:tcW w:w="4390" w:type="dxa"/>
            <w:tcBorders>
              <w:top w:val="single" w:sz="4" w:space="0" w:color="auto"/>
              <w:left w:val="single" w:sz="4" w:space="0" w:color="auto"/>
              <w:bottom w:val="single" w:sz="4" w:space="0" w:color="auto"/>
            </w:tcBorders>
            <w:vAlign w:val="center"/>
          </w:tcPr>
          <w:p w14:paraId="7588A8B6" w14:textId="77777777" w:rsidR="00D864B7" w:rsidRPr="00DE0214" w:rsidRDefault="00D864B7">
            <w:pPr>
              <w:widowControl w:val="0"/>
              <w:ind w:left="90"/>
              <w:rPr>
                <w:color w:val="000000"/>
                <w:sz w:val="24"/>
                <w:lang w:eastAsia="uk-UA" w:bidi="uk-UA"/>
              </w:rPr>
            </w:pPr>
            <w:r w:rsidRPr="00DE0214">
              <w:rPr>
                <w:color w:val="000000"/>
                <w:sz w:val="24"/>
                <w:lang w:eastAsia="uk-UA" w:bidi="uk-UA"/>
              </w:rPr>
              <w:t>Очікувані надходження у 2025 році податку на прибуток підприємств, що</w:t>
            </w:r>
          </w:p>
          <w:p w14:paraId="16BD4E66" w14:textId="77777777" w:rsidR="00D864B7" w:rsidRPr="00DE0214" w:rsidRDefault="00D864B7">
            <w:pPr>
              <w:widowControl w:val="0"/>
              <w:ind w:left="90"/>
              <w:rPr>
                <w:color w:val="000000"/>
                <w:sz w:val="24"/>
                <w:lang w:eastAsia="uk-UA" w:bidi="uk-UA"/>
              </w:rPr>
            </w:pPr>
            <w:r w:rsidRPr="00DE0214">
              <w:rPr>
                <w:color w:val="000000"/>
                <w:sz w:val="24"/>
                <w:lang w:eastAsia="uk-UA" w:bidi="uk-UA"/>
              </w:rPr>
              <w:t>зараховується до обласних бюджетів</w:t>
            </w:r>
          </w:p>
        </w:tc>
        <w:tc>
          <w:tcPr>
            <w:tcW w:w="1193" w:type="dxa"/>
            <w:tcBorders>
              <w:top w:val="single" w:sz="4" w:space="0" w:color="auto"/>
              <w:left w:val="single" w:sz="4" w:space="0" w:color="auto"/>
              <w:bottom w:val="single" w:sz="4" w:space="0" w:color="auto"/>
            </w:tcBorders>
            <w:vAlign w:val="center"/>
          </w:tcPr>
          <w:p w14:paraId="77755154" w14:textId="77777777" w:rsidR="00D864B7" w:rsidRPr="00DE0214" w:rsidRDefault="00D864B7">
            <w:pPr>
              <w:widowControl w:val="0"/>
              <w:jc w:val="center"/>
              <w:rPr>
                <w:color w:val="000000"/>
                <w:sz w:val="24"/>
                <w:lang w:eastAsia="uk-UA" w:bidi="uk-UA"/>
              </w:rPr>
            </w:pPr>
            <w:r w:rsidRPr="00DE0214">
              <w:rPr>
                <w:color w:val="000000"/>
                <w:sz w:val="24"/>
                <w:lang w:eastAsia="uk-UA" w:bidi="uk-UA"/>
              </w:rPr>
              <w:t>за 2025 рік</w:t>
            </w:r>
          </w:p>
        </w:tc>
        <w:tc>
          <w:tcPr>
            <w:tcW w:w="2209" w:type="dxa"/>
            <w:tcBorders>
              <w:top w:val="single" w:sz="4" w:space="0" w:color="auto"/>
              <w:left w:val="single" w:sz="4" w:space="0" w:color="auto"/>
              <w:bottom w:val="single" w:sz="4" w:space="0" w:color="auto"/>
            </w:tcBorders>
            <w:vAlign w:val="center"/>
          </w:tcPr>
          <w:p w14:paraId="6ABDFF25" w14:textId="77777777" w:rsidR="00D864B7" w:rsidRPr="00DE0214" w:rsidRDefault="00D864B7">
            <w:pPr>
              <w:widowControl w:val="0"/>
              <w:jc w:val="center"/>
              <w:rPr>
                <w:color w:val="000000"/>
                <w:sz w:val="24"/>
                <w:lang w:eastAsia="uk-UA" w:bidi="uk-UA"/>
              </w:rPr>
            </w:pPr>
            <w:r w:rsidRPr="00DE0214">
              <w:rPr>
                <w:color w:val="000000"/>
                <w:sz w:val="24"/>
                <w:lang w:eastAsia="uk-UA" w:bidi="uk-UA"/>
              </w:rPr>
              <w:t>Міністерство фінансів України</w:t>
            </w:r>
          </w:p>
        </w:tc>
        <w:tc>
          <w:tcPr>
            <w:tcW w:w="1904" w:type="dxa"/>
            <w:tcBorders>
              <w:top w:val="single" w:sz="4" w:space="0" w:color="auto"/>
              <w:left w:val="single" w:sz="4" w:space="0" w:color="auto"/>
              <w:bottom w:val="single" w:sz="4" w:space="0" w:color="auto"/>
              <w:right w:val="single" w:sz="4" w:space="0" w:color="auto"/>
            </w:tcBorders>
            <w:vAlign w:val="center"/>
          </w:tcPr>
          <w:p w14:paraId="15F2238F" w14:textId="77777777" w:rsidR="00D864B7" w:rsidRPr="00DE0214" w:rsidRDefault="00D864B7">
            <w:pPr>
              <w:widowControl w:val="0"/>
              <w:jc w:val="center"/>
              <w:rPr>
                <w:color w:val="000000"/>
                <w:sz w:val="24"/>
                <w:lang w:eastAsia="uk-UA" w:bidi="uk-UA"/>
              </w:rPr>
            </w:pPr>
            <w:r w:rsidRPr="00DE0214">
              <w:rPr>
                <w:color w:val="000000"/>
                <w:sz w:val="24"/>
                <w:lang w:eastAsia="uk-UA" w:bidi="uk-UA"/>
              </w:rPr>
              <w:t>7 844,8 млн грн</w:t>
            </w:r>
          </w:p>
        </w:tc>
      </w:tr>
      <w:tr w:rsidR="00D864B7" w:rsidRPr="00DE0214" w14:paraId="3DA2F352" w14:textId="77777777">
        <w:trPr>
          <w:trHeight w:hRule="exact" w:val="1296"/>
          <w:jc w:val="center"/>
        </w:trPr>
        <w:tc>
          <w:tcPr>
            <w:tcW w:w="4390" w:type="dxa"/>
            <w:tcBorders>
              <w:top w:val="single" w:sz="4" w:space="0" w:color="auto"/>
              <w:left w:val="single" w:sz="4" w:space="0" w:color="auto"/>
              <w:bottom w:val="single" w:sz="4" w:space="0" w:color="auto"/>
            </w:tcBorders>
            <w:vAlign w:val="center"/>
          </w:tcPr>
          <w:p w14:paraId="22D0C59C" w14:textId="77777777" w:rsidR="00D864B7" w:rsidRPr="00DE0214" w:rsidRDefault="00D864B7">
            <w:pPr>
              <w:widowControl w:val="0"/>
              <w:ind w:left="90"/>
              <w:rPr>
                <w:color w:val="000000"/>
                <w:sz w:val="24"/>
                <w:lang w:eastAsia="uk-UA" w:bidi="uk-UA"/>
              </w:rPr>
            </w:pPr>
            <w:r w:rsidRPr="00DE0214">
              <w:rPr>
                <w:color w:val="000000"/>
                <w:sz w:val="24"/>
                <w:lang w:eastAsia="uk-UA" w:bidi="uk-UA"/>
              </w:rPr>
              <w:t>Очікувані надходження у 2025 році 60 % податку на доходи фізичних осіб, що</w:t>
            </w:r>
          </w:p>
          <w:p w14:paraId="3E39AED0" w14:textId="77777777" w:rsidR="00D864B7" w:rsidRPr="00DE0214" w:rsidRDefault="00D864B7">
            <w:pPr>
              <w:widowControl w:val="0"/>
              <w:ind w:left="90"/>
              <w:rPr>
                <w:color w:val="000000"/>
                <w:sz w:val="24"/>
                <w:lang w:eastAsia="uk-UA" w:bidi="uk-UA"/>
              </w:rPr>
            </w:pPr>
            <w:r w:rsidRPr="00DE0214">
              <w:rPr>
                <w:color w:val="000000"/>
                <w:sz w:val="24"/>
                <w:lang w:eastAsia="uk-UA" w:bidi="uk-UA"/>
              </w:rPr>
              <w:t>зараховується до бюджетів територіальних громад</w:t>
            </w:r>
          </w:p>
        </w:tc>
        <w:tc>
          <w:tcPr>
            <w:tcW w:w="1193" w:type="dxa"/>
            <w:tcBorders>
              <w:top w:val="single" w:sz="4" w:space="0" w:color="auto"/>
              <w:left w:val="single" w:sz="4" w:space="0" w:color="auto"/>
              <w:bottom w:val="single" w:sz="4" w:space="0" w:color="auto"/>
            </w:tcBorders>
            <w:vAlign w:val="center"/>
          </w:tcPr>
          <w:p w14:paraId="45F443CB" w14:textId="77777777" w:rsidR="00D864B7" w:rsidRPr="00DE0214" w:rsidRDefault="00D864B7">
            <w:pPr>
              <w:widowControl w:val="0"/>
              <w:jc w:val="center"/>
              <w:rPr>
                <w:color w:val="000000"/>
                <w:sz w:val="24"/>
                <w:lang w:eastAsia="uk-UA" w:bidi="uk-UA"/>
              </w:rPr>
            </w:pPr>
            <w:r w:rsidRPr="00DE0214">
              <w:rPr>
                <w:color w:val="000000"/>
                <w:sz w:val="24"/>
                <w:lang w:eastAsia="uk-UA" w:bidi="uk-UA"/>
              </w:rPr>
              <w:t>за 2025 рік</w:t>
            </w:r>
          </w:p>
        </w:tc>
        <w:tc>
          <w:tcPr>
            <w:tcW w:w="2209" w:type="dxa"/>
            <w:tcBorders>
              <w:top w:val="single" w:sz="4" w:space="0" w:color="auto"/>
              <w:left w:val="single" w:sz="4" w:space="0" w:color="auto"/>
              <w:bottom w:val="single" w:sz="4" w:space="0" w:color="auto"/>
            </w:tcBorders>
            <w:vAlign w:val="center"/>
          </w:tcPr>
          <w:p w14:paraId="46D9A19B" w14:textId="77777777" w:rsidR="00D864B7" w:rsidRPr="00DE0214" w:rsidRDefault="00D864B7">
            <w:pPr>
              <w:widowControl w:val="0"/>
              <w:jc w:val="center"/>
              <w:rPr>
                <w:color w:val="000000"/>
                <w:sz w:val="24"/>
                <w:lang w:eastAsia="uk-UA" w:bidi="uk-UA"/>
              </w:rPr>
            </w:pPr>
            <w:r w:rsidRPr="00DE0214">
              <w:rPr>
                <w:color w:val="000000"/>
                <w:sz w:val="24"/>
                <w:lang w:eastAsia="uk-UA" w:bidi="uk-UA"/>
              </w:rPr>
              <w:t>Міністерство фінансів України</w:t>
            </w:r>
          </w:p>
        </w:tc>
        <w:tc>
          <w:tcPr>
            <w:tcW w:w="1904" w:type="dxa"/>
            <w:tcBorders>
              <w:top w:val="single" w:sz="4" w:space="0" w:color="auto"/>
              <w:left w:val="single" w:sz="4" w:space="0" w:color="auto"/>
              <w:bottom w:val="single" w:sz="4" w:space="0" w:color="auto"/>
              <w:right w:val="single" w:sz="4" w:space="0" w:color="auto"/>
            </w:tcBorders>
            <w:vAlign w:val="center"/>
          </w:tcPr>
          <w:p w14:paraId="26198F80" w14:textId="77777777" w:rsidR="00D864B7" w:rsidRPr="00DE0214" w:rsidRDefault="00D864B7">
            <w:pPr>
              <w:widowControl w:val="0"/>
              <w:jc w:val="center"/>
              <w:rPr>
                <w:color w:val="000000"/>
                <w:sz w:val="24"/>
                <w:lang w:eastAsia="uk-UA" w:bidi="uk-UA"/>
              </w:rPr>
            </w:pPr>
            <w:r w:rsidRPr="00DE0214">
              <w:rPr>
                <w:color w:val="000000"/>
                <w:sz w:val="24"/>
                <w:lang w:eastAsia="uk-UA" w:bidi="uk-UA"/>
              </w:rPr>
              <w:t xml:space="preserve">176 013,1 млн грн </w:t>
            </w:r>
          </w:p>
        </w:tc>
      </w:tr>
    </w:tbl>
    <w:p w14:paraId="2F5D781E" w14:textId="77777777" w:rsidR="00D864B7" w:rsidRPr="00DE0214" w:rsidRDefault="00D864B7" w:rsidP="00D864B7">
      <w:pPr>
        <w:widowControl w:val="0"/>
        <w:jc w:val="both"/>
        <w:rPr>
          <w:i/>
          <w:iCs/>
          <w:color w:val="000000"/>
          <w:kern w:val="2"/>
          <w:sz w:val="24"/>
          <w:lang w:eastAsia="uk-UA" w:bidi="uk-UA"/>
        </w:rPr>
      </w:pPr>
      <w:r w:rsidRPr="00DE0214">
        <w:rPr>
          <w:i/>
          <w:iCs/>
          <w:color w:val="000000"/>
          <w:kern w:val="2"/>
          <w:sz w:val="24"/>
          <w:lang w:eastAsia="uk-UA" w:bidi="uk-UA"/>
        </w:rPr>
        <w:t>* без урахування показників за бюджетом міста Києва та бюджетами територіальних громад, території яких тимчасово окуповано Російською Федерацією.</w:t>
      </w:r>
    </w:p>
    <w:p w14:paraId="2FD5DCE2" w14:textId="77777777" w:rsidR="00D864B7" w:rsidRPr="00DE0214" w:rsidRDefault="00D864B7" w:rsidP="00D864B7">
      <w:pPr>
        <w:widowControl w:val="0"/>
        <w:jc w:val="both"/>
        <w:rPr>
          <w:i/>
          <w:iCs/>
          <w:color w:val="000000"/>
          <w:kern w:val="2"/>
          <w:sz w:val="24"/>
          <w:lang w:eastAsia="uk-UA" w:bidi="uk-UA"/>
        </w:rPr>
      </w:pPr>
    </w:p>
    <w:p w14:paraId="3A87969B" w14:textId="77777777" w:rsidR="00D864B7" w:rsidRPr="00DE0214" w:rsidRDefault="00D864B7" w:rsidP="00D864B7">
      <w:pPr>
        <w:widowControl w:val="0"/>
        <w:jc w:val="both"/>
        <w:rPr>
          <w:kern w:val="2"/>
          <w:sz w:val="24"/>
        </w:rPr>
      </w:pPr>
      <w:r w:rsidRPr="00DE0214">
        <w:rPr>
          <w:kern w:val="2"/>
          <w:sz w:val="24"/>
        </w:rPr>
        <w:t xml:space="preserve">      З урахуванням зазначених параметрів середній рівень надходжень на 1 жителя, який використано під час розрахунку, складе для: бюджетів територіальних громад обласних бюджетів по податку на доходи фізичних осіб по податку на доходи фізичних осіб по податку на прибуток підприємств 4 938,51 гривень 1 242,23 гривень 220,11 гривень Отже, базову дотацію отримують бюджети, у яких індекс податкоспроможності менше 0,9, або надходження на 1 жителя менше: 4 444,66 грн – з податку на доходи фізичних осіб для бюджетів територіальних громад; 1 118,01 грн – з податку на доходи фізичних осіб для обласних бюджетів; 198,09 грн – з податку на прибуток підприємств для обласних бюджетів. </w:t>
      </w:r>
    </w:p>
    <w:p w14:paraId="7EA97D3D" w14:textId="77777777" w:rsidR="00D864B7" w:rsidRPr="00DE0214" w:rsidRDefault="00D864B7" w:rsidP="00D864B7">
      <w:pPr>
        <w:widowControl w:val="0"/>
        <w:ind w:firstLine="284"/>
        <w:jc w:val="both"/>
        <w:rPr>
          <w:kern w:val="2"/>
          <w:sz w:val="24"/>
        </w:rPr>
      </w:pPr>
      <w:r w:rsidRPr="00DE0214">
        <w:rPr>
          <w:kern w:val="2"/>
          <w:sz w:val="24"/>
        </w:rPr>
        <w:lastRenderedPageBreak/>
        <w:t>Базову дотацію з державного бюджету у 2026 році отримають 1000 місцевих бюджетів, у тому числі 18 обласних бюджетів та 982 бюджета територіальних громад.</w:t>
      </w:r>
    </w:p>
    <w:p w14:paraId="4736918F" w14:textId="77777777" w:rsidR="00D864B7" w:rsidRPr="00DE0214" w:rsidRDefault="00D864B7" w:rsidP="00D864B7">
      <w:pPr>
        <w:widowControl w:val="0"/>
        <w:jc w:val="both"/>
        <w:rPr>
          <w:kern w:val="2"/>
          <w:sz w:val="24"/>
        </w:rPr>
      </w:pPr>
      <w:r w:rsidRPr="00DE0214">
        <w:rPr>
          <w:kern w:val="2"/>
          <w:sz w:val="24"/>
        </w:rPr>
        <w:t xml:space="preserve">      За результатами розрахунку обсяг базової дотації, який надаватиметься місцевим бюджетам з державного бюджету, у 2026 році становить 29 213,3 млн грн, обсяг реверсної дотації, який перераховуватиметься з місцевих бюджетів до державного бюджету – 17 785,8 млн гривень. </w:t>
      </w:r>
    </w:p>
    <w:p w14:paraId="137AF34B" w14:textId="77777777" w:rsidR="00D864B7" w:rsidRPr="00DE0214" w:rsidRDefault="00D864B7" w:rsidP="00D864B7">
      <w:pPr>
        <w:widowControl w:val="0"/>
        <w:ind w:firstLine="426"/>
        <w:jc w:val="both"/>
        <w:rPr>
          <w:kern w:val="2"/>
          <w:sz w:val="24"/>
        </w:rPr>
      </w:pPr>
      <w:r w:rsidRPr="00DE0214">
        <w:rPr>
          <w:kern w:val="2"/>
          <w:sz w:val="24"/>
        </w:rPr>
        <w:t xml:space="preserve">Обсяг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за результатами доопрацювання законопроекту становить 30 901,2 млн грн, частину якого розподілено між місцевими бюджетами в сумі 13 684,9 млн грн, у тому числі: 5 726,5 млн грн – для бюджетів місцевого самоврядування тимчасово окупованих територій з метою забезпечення достатнього рівня видатків у таких бюджетах, визначених на основі звіту про виконання відповідних місцевих бюджетів за 2024 рік за видатками загального фонду; 3 535 млн грн – для місцевих бюджетів, індекс податкоспроможності яких на 2026 рік становить менше 0,9, з метою збільшення фінансового ресурсу загального фонду місцевих бюджетів, сформованого за рахунок податку на доходи фізичних осіб, податку на прибуток та базової дотації у 2026 році в порівнянні з обсягом відповідного фінансового ресурсу загального фонду місцевих бюджетів у 2025 році; </w:t>
      </w:r>
    </w:p>
    <w:p w14:paraId="6ED43DA3" w14:textId="77777777" w:rsidR="00D864B7" w:rsidRPr="00DE0214" w:rsidRDefault="00D864B7" w:rsidP="00D864B7">
      <w:pPr>
        <w:widowControl w:val="0"/>
        <w:ind w:firstLine="426"/>
        <w:jc w:val="both"/>
        <w:rPr>
          <w:kern w:val="2"/>
          <w:sz w:val="24"/>
        </w:rPr>
      </w:pPr>
      <w:r w:rsidRPr="00DE0214">
        <w:rPr>
          <w:kern w:val="2"/>
          <w:sz w:val="24"/>
        </w:rPr>
        <w:t xml:space="preserve">373 млн грн – для місцевих бюджетів, у яких надходження податку на доходи фізичних осіб з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у 2021 році становив більше 50 відсотків у структурі надходжень податку на доходи фізичних осіб в обсязі, визначеному у Законі України “Про Державний бюджет України на 2025 рік” для таких бюджетів; 4 050,4 млн грн – для місцевих бюджетів з метою вирівнювання диспропорцій у доходній частині загального фонду місцевих бюджетів, які виникли у зв’язку із використанням / застосуванням у розрахунку показників горизонтального вирівнювання податкоспроможності місцевих бюджетів на 2026 рік чисельності наявного населення згідно з даними Державної служби статистики України станом на 01.01.2022, відповідно до пункту 1.2 Бюджетних висновків, в порівнянні з розрахунком показників горизонтального вирівнювання податкоспроможності місцевих бюджетів на 2026 рік, здійсненого з урахуванням кількості осіб, які задекларували / зареєстрували своє місце проживання на підставі даних Державної міграційної служби України станом на 01.10.2025, та визначено як різниця відповідних розрахункових обсягів реверсної / базової дотацій на 2026 рік з урахуванням відповідних особливостей. Загалом обсяг міжбюджетних трансфертів з державного бюджету місцевим бюджетам зменшено на 2 191,4 млн гривень.      </w:t>
      </w:r>
    </w:p>
    <w:p w14:paraId="5F4D9BA9" w14:textId="0BEDECF4" w:rsidR="00D864B7" w:rsidRPr="00DE0214" w:rsidRDefault="00D864B7" w:rsidP="00D864B7">
      <w:pPr>
        <w:widowControl w:val="0"/>
        <w:ind w:firstLine="426"/>
        <w:jc w:val="both"/>
        <w:rPr>
          <w:kern w:val="2"/>
          <w:sz w:val="24"/>
        </w:rPr>
      </w:pPr>
      <w:r w:rsidRPr="00DE0214">
        <w:rPr>
          <w:kern w:val="2"/>
          <w:sz w:val="24"/>
        </w:rPr>
        <w:t>Відповідно до Закону України “Про Державний бюджет України на 202</w:t>
      </w:r>
      <w:r w:rsidR="00F455C9" w:rsidRPr="00DE0214">
        <w:rPr>
          <w:kern w:val="2"/>
          <w:sz w:val="24"/>
        </w:rPr>
        <w:t>6</w:t>
      </w:r>
      <w:r w:rsidRPr="00DE0214">
        <w:rPr>
          <w:kern w:val="2"/>
          <w:sz w:val="24"/>
        </w:rPr>
        <w:t xml:space="preserve"> рік” місцевому бюджету Коцюбинської територіальної громади передбачається базова дотація з державного бюджету в сумі </w:t>
      </w:r>
      <w:r w:rsidR="00F455C9" w:rsidRPr="00DE0214">
        <w:rPr>
          <w:kern w:val="2"/>
          <w:sz w:val="24"/>
        </w:rPr>
        <w:t xml:space="preserve"> </w:t>
      </w:r>
      <w:r w:rsidRPr="00DE0214">
        <w:rPr>
          <w:kern w:val="2"/>
          <w:sz w:val="24"/>
        </w:rPr>
        <w:t>2</w:t>
      </w:r>
      <w:r w:rsidR="00F455C9" w:rsidRPr="00DE0214">
        <w:rPr>
          <w:kern w:val="2"/>
          <w:sz w:val="24"/>
        </w:rPr>
        <w:t>7</w:t>
      </w:r>
      <w:r w:rsidRPr="00DE0214">
        <w:rPr>
          <w:kern w:val="2"/>
          <w:sz w:val="24"/>
        </w:rPr>
        <w:t xml:space="preserve"> </w:t>
      </w:r>
      <w:r w:rsidR="00F455C9" w:rsidRPr="00DE0214">
        <w:rPr>
          <w:kern w:val="2"/>
          <w:sz w:val="24"/>
        </w:rPr>
        <w:t>843</w:t>
      </w:r>
      <w:r w:rsidRPr="00DE0214">
        <w:rPr>
          <w:kern w:val="2"/>
          <w:sz w:val="24"/>
        </w:rPr>
        <w:t xml:space="preserve"> </w:t>
      </w:r>
      <w:r w:rsidR="00F455C9" w:rsidRPr="00DE0214">
        <w:rPr>
          <w:kern w:val="2"/>
          <w:sz w:val="24"/>
        </w:rPr>
        <w:t>4</w:t>
      </w:r>
      <w:r w:rsidRPr="00DE0214">
        <w:rPr>
          <w:kern w:val="2"/>
          <w:sz w:val="24"/>
        </w:rPr>
        <w:t>00,0 грн.</w:t>
      </w:r>
    </w:p>
    <w:p w14:paraId="3F598F91" w14:textId="77777777" w:rsidR="00D864B7" w:rsidRPr="00DE0214" w:rsidRDefault="00D864B7" w:rsidP="00D864B7">
      <w:pPr>
        <w:widowControl w:val="0"/>
        <w:jc w:val="both"/>
        <w:rPr>
          <w:kern w:val="2"/>
          <w:sz w:val="24"/>
        </w:rPr>
      </w:pPr>
      <w:r w:rsidRPr="00DE0214">
        <w:rPr>
          <w:kern w:val="2"/>
          <w:sz w:val="24"/>
        </w:rPr>
        <w:t xml:space="preserve">        Основні показники загального фонду селищного бюджету за два попередні бюджетні періоди</w:t>
      </w:r>
      <w:r w:rsidRPr="00DE0214">
        <w:t xml:space="preserve"> </w:t>
      </w:r>
      <w:r w:rsidRPr="00DE0214">
        <w:rPr>
          <w:kern w:val="2"/>
          <w:sz w:val="24"/>
        </w:rPr>
        <w:t xml:space="preserve">відображено в Додаток №1, на два наступні бюджетні періоди відображено в Додаток №3 </w:t>
      </w:r>
      <w:bookmarkStart w:id="2" w:name="_Hlk185316997"/>
      <w:r w:rsidRPr="00DE0214">
        <w:rPr>
          <w:kern w:val="2"/>
          <w:sz w:val="24"/>
        </w:rPr>
        <w:t>до пояснювальної записки</w:t>
      </w:r>
      <w:r w:rsidRPr="00DE0214">
        <w:t xml:space="preserve"> </w:t>
      </w:r>
      <w:r w:rsidRPr="00DE0214">
        <w:rPr>
          <w:kern w:val="2"/>
          <w:sz w:val="24"/>
        </w:rPr>
        <w:t>до рішення Коцюбинської селищної ради «Про місцевий бюджет Коцюбинської селищної громади на 2026 рік».</w:t>
      </w:r>
    </w:p>
    <w:bookmarkEnd w:id="2"/>
    <w:p w14:paraId="69E57A1A" w14:textId="3059613D" w:rsidR="00D864B7" w:rsidRPr="00DE0214" w:rsidRDefault="00D864B7" w:rsidP="00D864B7">
      <w:pPr>
        <w:ind w:firstLine="567"/>
        <w:jc w:val="both"/>
        <w:rPr>
          <w:sz w:val="24"/>
          <w:lang w:eastAsia="uk-UA"/>
        </w:rPr>
      </w:pPr>
      <w:r w:rsidRPr="00DE0214">
        <w:rPr>
          <w:sz w:val="24"/>
          <w:lang w:eastAsia="uk-UA"/>
        </w:rPr>
        <w:t>Інформацію про хід виконання селищного бюджету за 2025 рік відображено в Додатку №2</w:t>
      </w:r>
      <w:r w:rsidRPr="00DE0214">
        <w:t xml:space="preserve"> </w:t>
      </w:r>
      <w:r w:rsidRPr="00DE0214">
        <w:rPr>
          <w:sz w:val="24"/>
          <w:lang w:eastAsia="uk-UA"/>
        </w:rPr>
        <w:t>до пояснювальної записки до рішення Коцюбинської селищної ради «Про місцевий бюджет Коцюбинської селищної громади на 2026 рік».</w:t>
      </w:r>
    </w:p>
    <w:p w14:paraId="119546AC" w14:textId="6E0037A3" w:rsidR="00AE3368" w:rsidRPr="00AE3368" w:rsidRDefault="00D864B7" w:rsidP="00AE3368">
      <w:pPr>
        <w:autoSpaceDE w:val="0"/>
        <w:autoSpaceDN w:val="0"/>
        <w:adjustRightInd w:val="0"/>
        <w:jc w:val="both"/>
        <w:rPr>
          <w:rFonts w:eastAsiaTheme="minorHAnsi"/>
          <w:sz w:val="24"/>
          <w:lang w:eastAsia="en-US"/>
          <w14:ligatures w14:val="standardContextual"/>
        </w:rPr>
      </w:pPr>
      <w:r w:rsidRPr="00DE0214">
        <w:rPr>
          <w:b/>
          <w:sz w:val="24"/>
        </w:rPr>
        <w:t xml:space="preserve">         Загальний обсяг доходів загального фонду бюджету Коцюбинської селищної територіальної громади на 2026 рік</w:t>
      </w:r>
      <w:r w:rsidRPr="00DE0214">
        <w:rPr>
          <w:sz w:val="24"/>
        </w:rPr>
        <w:t xml:space="preserve">  визначений у сумі </w:t>
      </w:r>
      <w:r w:rsidR="006741A3" w:rsidRPr="00DE0214">
        <w:rPr>
          <w:sz w:val="24"/>
        </w:rPr>
        <w:t>23</w:t>
      </w:r>
      <w:r w:rsidR="001E48D4" w:rsidRPr="00DE0214">
        <w:rPr>
          <w:sz w:val="24"/>
        </w:rPr>
        <w:t>3 864 924</w:t>
      </w:r>
      <w:r w:rsidR="00F455C9" w:rsidRPr="00DE0214">
        <w:rPr>
          <w:sz w:val="24"/>
        </w:rPr>
        <w:t>,0</w:t>
      </w:r>
      <w:r w:rsidRPr="00DE0214">
        <w:rPr>
          <w:sz w:val="24"/>
        </w:rPr>
        <w:t xml:space="preserve"> грн, з них доходи загального фонду бюджету Коцюбинської селищної територіальної громади (без врахування офіційних трансфертів) у сумі </w:t>
      </w:r>
      <w:r w:rsidR="006741A3" w:rsidRPr="00DE0214">
        <w:rPr>
          <w:sz w:val="24"/>
        </w:rPr>
        <w:t>164 979 724,00</w:t>
      </w:r>
      <w:r w:rsidRPr="00DE0214">
        <w:rPr>
          <w:sz w:val="24"/>
        </w:rPr>
        <w:t xml:space="preserve"> грн та офіційні трансферти визначені у сумі </w:t>
      </w:r>
      <w:r w:rsidR="006741A3" w:rsidRPr="00DE0214">
        <w:rPr>
          <w:sz w:val="24"/>
        </w:rPr>
        <w:t>6</w:t>
      </w:r>
      <w:r w:rsidR="001E48D4" w:rsidRPr="00DE0214">
        <w:rPr>
          <w:sz w:val="24"/>
        </w:rPr>
        <w:t>8</w:t>
      </w:r>
      <w:r w:rsidR="006741A3" w:rsidRPr="00DE0214">
        <w:rPr>
          <w:sz w:val="24"/>
        </w:rPr>
        <w:t> </w:t>
      </w:r>
      <w:r w:rsidR="001E48D4" w:rsidRPr="00DE0214">
        <w:rPr>
          <w:sz w:val="24"/>
        </w:rPr>
        <w:t>885</w:t>
      </w:r>
      <w:r w:rsidR="006741A3" w:rsidRPr="00DE0214">
        <w:rPr>
          <w:sz w:val="24"/>
        </w:rPr>
        <w:t> 200,0</w:t>
      </w:r>
      <w:r w:rsidRPr="00DE0214">
        <w:rPr>
          <w:sz w:val="24"/>
        </w:rPr>
        <w:t xml:space="preserve"> грн в т. ч.: базова дотація – </w:t>
      </w:r>
      <w:r w:rsidR="006741A3" w:rsidRPr="00DE0214">
        <w:rPr>
          <w:sz w:val="24"/>
        </w:rPr>
        <w:t>27 843 400,00</w:t>
      </w:r>
      <w:r w:rsidRPr="00DE0214">
        <w:rPr>
          <w:sz w:val="24"/>
        </w:rPr>
        <w:t xml:space="preserve"> грн</w:t>
      </w:r>
      <w:r w:rsidR="006E0DB1" w:rsidRPr="00DE0214">
        <w:rPr>
          <w:sz w:val="24"/>
        </w:rPr>
        <w:t xml:space="preserve">, </w:t>
      </w:r>
      <w:r w:rsidR="00D67299" w:rsidRPr="00DE0214">
        <w:rPr>
          <w:sz w:val="24"/>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w:t>
      </w:r>
      <w:r w:rsidR="00527A7B" w:rsidRPr="00DE0214">
        <w:rPr>
          <w:sz w:val="24"/>
        </w:rPr>
        <w:t xml:space="preserve"> 5 863 000,0 грн,</w:t>
      </w:r>
      <w:r w:rsidR="00527A7B" w:rsidRPr="00DE0214">
        <w:t xml:space="preserve"> </w:t>
      </w:r>
      <w:r w:rsidR="00527A7B" w:rsidRPr="00DE0214">
        <w:rPr>
          <w:sz w:val="24"/>
        </w:rPr>
        <w:t>дотація з державного бюджету</w:t>
      </w:r>
      <w:r w:rsidR="00527A7B" w:rsidRPr="00AE3368">
        <w:rPr>
          <w:sz w:val="24"/>
        </w:rPr>
        <w:t xml:space="preserve"> місцев</w:t>
      </w:r>
      <w:r w:rsidR="004A68A3" w:rsidRPr="00AE3368">
        <w:rPr>
          <w:sz w:val="24"/>
        </w:rPr>
        <w:t>ому</w:t>
      </w:r>
      <w:r w:rsidR="00527A7B" w:rsidRPr="00AE3368">
        <w:rPr>
          <w:sz w:val="24"/>
        </w:rPr>
        <w:t xml:space="preserve"> бюджет</w:t>
      </w:r>
      <w:r w:rsidR="004A68A3" w:rsidRPr="00AE3368">
        <w:rPr>
          <w:sz w:val="24"/>
        </w:rPr>
        <w:t>у</w:t>
      </w:r>
      <w:r w:rsidR="00AE3368" w:rsidRPr="00AE3368">
        <w:rPr>
          <w:rFonts w:eastAsiaTheme="minorHAnsi"/>
          <w:sz w:val="24"/>
          <w:lang w:eastAsia="en-US"/>
          <w14:ligatures w14:val="standardContextual"/>
        </w:rPr>
        <w:t xml:space="preserve"> на здійснення переданих з державного бюджету видатків з</w:t>
      </w:r>
    </w:p>
    <w:p w14:paraId="238A1BC7" w14:textId="26C4FBE5" w:rsidR="00D864B7" w:rsidRPr="006E0DB1" w:rsidRDefault="00AE3368" w:rsidP="00AE3368">
      <w:pPr>
        <w:jc w:val="both"/>
        <w:rPr>
          <w:sz w:val="24"/>
        </w:rPr>
      </w:pPr>
      <w:r w:rsidRPr="00AE3368">
        <w:rPr>
          <w:rFonts w:eastAsiaTheme="minorHAnsi"/>
          <w:sz w:val="24"/>
          <w:lang w:eastAsia="en-US"/>
          <w14:ligatures w14:val="standardContextual"/>
        </w:rPr>
        <w:lastRenderedPageBreak/>
        <w:t>утримання закладів освіти та охорони здоров’я</w:t>
      </w:r>
      <w:r w:rsidR="004A68A3" w:rsidRPr="00AE3368">
        <w:rPr>
          <w:sz w:val="24"/>
        </w:rPr>
        <w:t xml:space="preserve"> </w:t>
      </w:r>
      <w:r w:rsidR="004A68A3" w:rsidRPr="00DE0214">
        <w:rPr>
          <w:sz w:val="24"/>
        </w:rPr>
        <w:t xml:space="preserve">– 1 507 900,0 грн, </w:t>
      </w:r>
      <w:r w:rsidR="00527A7B" w:rsidRPr="00DE0214">
        <w:rPr>
          <w:sz w:val="24"/>
        </w:rPr>
        <w:t xml:space="preserve"> </w:t>
      </w:r>
      <w:r w:rsidR="004859EE" w:rsidRPr="00DE0214">
        <w:rPr>
          <w:sz w:val="24"/>
        </w:rPr>
        <w:t>освітня субвенція з державного бюджету місцевим бюджетам – 31 115 900,0 грн</w:t>
      </w:r>
      <w:r w:rsidR="000F4474" w:rsidRPr="00DE0214">
        <w:rPr>
          <w:sz w:val="24"/>
        </w:rPr>
        <w:t>, субвенція з державного бюджету місцевим бюджетам на забезпечення харчуванням учнів закладів загальної середньої освіти - 2 555 000,0 грн</w:t>
      </w:r>
      <w:r w:rsidR="004859EE" w:rsidRPr="00DE0214">
        <w:rPr>
          <w:sz w:val="24"/>
        </w:rPr>
        <w:t>.</w:t>
      </w:r>
      <w:r w:rsidR="00527A7B" w:rsidRPr="00527A7B">
        <w:rPr>
          <w:sz w:val="24"/>
        </w:rPr>
        <w:t> </w:t>
      </w:r>
      <w:r w:rsidR="00527A7B">
        <w:rPr>
          <w:sz w:val="24"/>
        </w:rPr>
        <w:t xml:space="preserve"> </w:t>
      </w:r>
    </w:p>
    <w:p w14:paraId="04585D17" w14:textId="0D57400D" w:rsidR="00D864B7" w:rsidRPr="00DE0214" w:rsidRDefault="00D864B7" w:rsidP="00D864B7">
      <w:pPr>
        <w:jc w:val="both"/>
        <w:rPr>
          <w:b/>
          <w:sz w:val="24"/>
        </w:rPr>
      </w:pPr>
      <w:r w:rsidRPr="00396F4A">
        <w:rPr>
          <w:sz w:val="24"/>
        </w:rPr>
        <w:t xml:space="preserve">          </w:t>
      </w:r>
      <w:r w:rsidRPr="00DE0214">
        <w:rPr>
          <w:sz w:val="24"/>
        </w:rPr>
        <w:t xml:space="preserve">Спеціальний фонд становить – </w:t>
      </w:r>
      <w:r w:rsidR="006948CB" w:rsidRPr="00DE0214">
        <w:rPr>
          <w:sz w:val="24"/>
        </w:rPr>
        <w:t>5 715 984,0</w:t>
      </w:r>
      <w:r w:rsidRPr="00DE0214">
        <w:rPr>
          <w:sz w:val="24"/>
        </w:rPr>
        <w:t xml:space="preserve"> грн, в тому числі</w:t>
      </w:r>
      <w:r w:rsidR="006948CB" w:rsidRPr="00DE0214">
        <w:rPr>
          <w:sz w:val="24"/>
        </w:rPr>
        <w:t xml:space="preserve">: </w:t>
      </w:r>
      <w:r w:rsidR="00F66EF1" w:rsidRPr="00DE0214">
        <w:rPr>
          <w:sz w:val="24"/>
        </w:rPr>
        <w:t xml:space="preserve"> екологічний податок – 28 000,0 грн, </w:t>
      </w:r>
      <w:r w:rsidR="00094397" w:rsidRPr="00DE0214">
        <w:rPr>
          <w:sz w:val="24"/>
        </w:rPr>
        <w:t>власні надходження бюджетних установ – 4 111 984,0</w:t>
      </w:r>
      <w:r w:rsidR="00465EB2" w:rsidRPr="00DE0214">
        <w:rPr>
          <w:sz w:val="24"/>
        </w:rPr>
        <w:t xml:space="preserve"> грн, кошти від продажу землі – 1 376 000,0 грн, </w:t>
      </w:r>
      <w:r w:rsidR="00094397" w:rsidRPr="00DE0214">
        <w:rPr>
          <w:sz w:val="24"/>
        </w:rPr>
        <w:t> </w:t>
      </w:r>
      <w:r w:rsidRPr="00DE0214">
        <w:rPr>
          <w:sz w:val="24"/>
        </w:rPr>
        <w:t xml:space="preserve"> цільовий фонд соціально-економічного розвитку селища Коцюбинського – 200 000,0 грн. </w:t>
      </w:r>
    </w:p>
    <w:p w14:paraId="5E477669" w14:textId="77777777" w:rsidR="00D864B7" w:rsidRPr="00DE0214" w:rsidRDefault="00D864B7" w:rsidP="00D864B7">
      <w:pPr>
        <w:pStyle w:val="af1"/>
        <w:jc w:val="center"/>
        <w:rPr>
          <w:rFonts w:ascii="Times New Roman" w:hAnsi="Times New Roman"/>
          <w:b/>
          <w:sz w:val="28"/>
          <w:szCs w:val="28"/>
          <w:lang w:val="uk-UA"/>
        </w:rPr>
      </w:pPr>
      <w:r w:rsidRPr="00DE0214">
        <w:rPr>
          <w:rFonts w:ascii="Times New Roman" w:hAnsi="Times New Roman"/>
          <w:b/>
          <w:sz w:val="28"/>
          <w:szCs w:val="28"/>
          <w:lang w:val="uk-UA"/>
        </w:rPr>
        <w:t>Загальний фонд</w:t>
      </w:r>
    </w:p>
    <w:p w14:paraId="2B65E0F7" w14:textId="53699857" w:rsidR="00435DEC" w:rsidRPr="00DE0214" w:rsidRDefault="00D864B7" w:rsidP="00435DEC">
      <w:pPr>
        <w:spacing w:line="259" w:lineRule="auto"/>
        <w:jc w:val="both"/>
        <w:rPr>
          <w:rFonts w:eastAsia="Calibri"/>
          <w:kern w:val="2"/>
          <w:sz w:val="24"/>
          <w:lang w:eastAsia="en-US"/>
        </w:rPr>
      </w:pPr>
      <w:r w:rsidRPr="00DE0214">
        <w:rPr>
          <w:rFonts w:eastAsia="Calibri"/>
          <w:kern w:val="2"/>
          <w:sz w:val="24"/>
          <w:lang w:eastAsia="en-US"/>
        </w:rPr>
        <w:t xml:space="preserve">          </w:t>
      </w:r>
    </w:p>
    <w:p w14:paraId="096A287E" w14:textId="69CE537D" w:rsidR="00D864B7" w:rsidRPr="00DE0214" w:rsidRDefault="00D864B7" w:rsidP="00435DEC">
      <w:pPr>
        <w:spacing w:line="259" w:lineRule="auto"/>
        <w:jc w:val="both"/>
        <w:rPr>
          <w:rFonts w:eastAsia="Calibri"/>
          <w:kern w:val="2"/>
          <w:sz w:val="24"/>
          <w:lang w:eastAsia="en-US"/>
        </w:rPr>
      </w:pPr>
      <w:r w:rsidRPr="00DE0214">
        <w:rPr>
          <w:rFonts w:eastAsia="Calibri"/>
          <w:kern w:val="2"/>
          <w:sz w:val="24"/>
          <w:lang w:eastAsia="en-US"/>
        </w:rPr>
        <w:t xml:space="preserve">           Обсяг доходів загального фонду </w:t>
      </w:r>
      <w:bookmarkStart w:id="3" w:name="_Hlk149718789"/>
      <w:r w:rsidRPr="00DE0214">
        <w:rPr>
          <w:rFonts w:eastAsia="Calibri"/>
          <w:kern w:val="2"/>
          <w:sz w:val="24"/>
          <w:lang w:eastAsia="en-US"/>
        </w:rPr>
        <w:t xml:space="preserve">бюджету Коцюбинської селищної територіальної громади </w:t>
      </w:r>
      <w:bookmarkEnd w:id="3"/>
      <w:r w:rsidRPr="00DE0214">
        <w:rPr>
          <w:rFonts w:eastAsia="Calibri"/>
          <w:kern w:val="2"/>
          <w:sz w:val="24"/>
          <w:lang w:eastAsia="en-US"/>
        </w:rPr>
        <w:t>на 202</w:t>
      </w:r>
      <w:r w:rsidR="007506A1" w:rsidRPr="00DE0214">
        <w:rPr>
          <w:rFonts w:eastAsia="Calibri"/>
          <w:kern w:val="2"/>
          <w:sz w:val="24"/>
          <w:lang w:eastAsia="en-US"/>
        </w:rPr>
        <w:t>6</w:t>
      </w:r>
      <w:r w:rsidRPr="00DE0214">
        <w:rPr>
          <w:rFonts w:eastAsia="Calibri"/>
          <w:kern w:val="2"/>
          <w:sz w:val="24"/>
          <w:lang w:eastAsia="en-US"/>
        </w:rPr>
        <w:t xml:space="preserve"> рік (без офіційних трансфертів) визначений </w:t>
      </w:r>
      <w:bookmarkStart w:id="4" w:name="_Hlk149718957"/>
      <w:r w:rsidRPr="00DE0214">
        <w:rPr>
          <w:rFonts w:eastAsia="Calibri"/>
          <w:kern w:val="2"/>
          <w:sz w:val="24"/>
          <w:lang w:eastAsia="en-US"/>
        </w:rPr>
        <w:t xml:space="preserve">у сумі </w:t>
      </w:r>
      <w:r w:rsidR="007506A1" w:rsidRPr="00DE0214">
        <w:rPr>
          <w:rFonts w:eastAsia="Calibri"/>
          <w:kern w:val="2"/>
          <w:sz w:val="24"/>
          <w:lang w:eastAsia="en-US"/>
        </w:rPr>
        <w:t>164 979 724,0</w:t>
      </w:r>
      <w:r w:rsidRPr="00DE0214">
        <w:rPr>
          <w:rFonts w:eastAsia="Calibri"/>
          <w:kern w:val="2"/>
          <w:sz w:val="24"/>
          <w:lang w:eastAsia="en-US"/>
        </w:rPr>
        <w:t xml:space="preserve"> грн (діаграма 1):</w:t>
      </w:r>
    </w:p>
    <w:p w14:paraId="48A01E26" w14:textId="77777777" w:rsidR="00D864B7" w:rsidRPr="00DE0214" w:rsidRDefault="00D864B7" w:rsidP="00105B9A">
      <w:pPr>
        <w:spacing w:line="259" w:lineRule="auto"/>
        <w:ind w:firstLine="284"/>
        <w:jc w:val="both"/>
        <w:rPr>
          <w:rFonts w:eastAsia="Calibri"/>
          <w:kern w:val="2"/>
          <w:sz w:val="24"/>
          <w:lang w:eastAsia="en-US"/>
        </w:rPr>
      </w:pPr>
      <w:r w:rsidRPr="00DE0214">
        <w:rPr>
          <w:rFonts w:eastAsia="Calibri"/>
          <w:kern w:val="2"/>
          <w:sz w:val="24"/>
          <w:lang w:eastAsia="en-US"/>
        </w:rPr>
        <w:t xml:space="preserve">  - податок та</w:t>
      </w:r>
      <w:bookmarkEnd w:id="4"/>
      <w:r w:rsidRPr="00DE0214">
        <w:rPr>
          <w:rFonts w:eastAsia="Calibri"/>
          <w:kern w:val="2"/>
          <w:sz w:val="24"/>
          <w:lang w:eastAsia="en-US"/>
        </w:rPr>
        <w:t xml:space="preserve"> збір на доходи фізичних осіб –  66 210 000,0 гpн;</w:t>
      </w:r>
    </w:p>
    <w:p w14:paraId="41B1705F" w14:textId="4B7374DE" w:rsidR="00D864B7" w:rsidRPr="00DE0214" w:rsidRDefault="00D864B7" w:rsidP="00105B9A">
      <w:pPr>
        <w:spacing w:line="259" w:lineRule="auto"/>
        <w:ind w:firstLine="284"/>
        <w:jc w:val="both"/>
        <w:rPr>
          <w:rFonts w:eastAsia="Calibri"/>
          <w:kern w:val="2"/>
          <w:sz w:val="24"/>
          <w:lang w:eastAsia="en-US"/>
        </w:rPr>
      </w:pPr>
      <w:r w:rsidRPr="00DE0214">
        <w:rPr>
          <w:rFonts w:eastAsia="Calibri"/>
          <w:kern w:val="2"/>
          <w:sz w:val="24"/>
          <w:lang w:eastAsia="en-US"/>
        </w:rPr>
        <w:t xml:space="preserve">   - податок на майно</w:t>
      </w:r>
      <w:r w:rsidR="00C53D9A" w:rsidRPr="00DE0214">
        <w:rPr>
          <w:rFonts w:eastAsia="Calibri"/>
          <w:kern w:val="2"/>
          <w:sz w:val="24"/>
          <w:lang w:eastAsia="en-US"/>
        </w:rPr>
        <w:t xml:space="preserve"> </w:t>
      </w:r>
      <w:r w:rsidRPr="00DE0214">
        <w:rPr>
          <w:rFonts w:eastAsia="Calibri"/>
          <w:kern w:val="2"/>
          <w:sz w:val="24"/>
          <w:lang w:eastAsia="en-US"/>
        </w:rPr>
        <w:t>-</w:t>
      </w:r>
      <w:r w:rsidR="00C53D9A" w:rsidRPr="00DE0214">
        <w:rPr>
          <w:rFonts w:eastAsia="Calibri"/>
          <w:kern w:val="2"/>
          <w:sz w:val="24"/>
          <w:lang w:eastAsia="en-US"/>
        </w:rPr>
        <w:t xml:space="preserve"> </w:t>
      </w:r>
      <w:r w:rsidRPr="00DE0214">
        <w:rPr>
          <w:rFonts w:eastAsia="Calibri"/>
          <w:kern w:val="2"/>
          <w:sz w:val="24"/>
          <w:lang w:eastAsia="en-US"/>
        </w:rPr>
        <w:t>18 506 000,0 грн в тому числі: податок на нерухоме майно, відмінне від земельної ділянки – 9 980 000,0 гpн, плата за землю – 8 476 000,0 грн, транспортний податок 50 000,0 грн;</w:t>
      </w:r>
    </w:p>
    <w:p w14:paraId="4F30BAD0" w14:textId="77777777" w:rsidR="00D864B7" w:rsidRPr="00DE0214" w:rsidRDefault="00D864B7" w:rsidP="00A3340C">
      <w:pPr>
        <w:spacing w:line="259" w:lineRule="auto"/>
        <w:ind w:firstLine="284"/>
        <w:jc w:val="both"/>
        <w:rPr>
          <w:rFonts w:eastAsia="Calibri"/>
          <w:kern w:val="2"/>
          <w:sz w:val="24"/>
          <w:lang w:eastAsia="en-US"/>
        </w:rPr>
      </w:pPr>
      <w:r w:rsidRPr="00DE0214">
        <w:rPr>
          <w:rFonts w:eastAsia="Calibri"/>
          <w:kern w:val="2"/>
          <w:sz w:val="24"/>
          <w:lang w:eastAsia="en-US"/>
        </w:rPr>
        <w:t xml:space="preserve">   -  єдиний податок – 63 070 000,0 гpн;</w:t>
      </w:r>
    </w:p>
    <w:p w14:paraId="1B7B9049" w14:textId="696EF28B" w:rsidR="00D864B7" w:rsidRPr="00DE0214" w:rsidRDefault="00D864B7" w:rsidP="00A3340C">
      <w:pPr>
        <w:spacing w:line="259" w:lineRule="auto"/>
        <w:ind w:firstLine="284"/>
        <w:jc w:val="both"/>
        <w:rPr>
          <w:rFonts w:eastAsia="Calibri"/>
          <w:kern w:val="2"/>
          <w:sz w:val="24"/>
          <w:lang w:eastAsia="en-US"/>
        </w:rPr>
      </w:pPr>
      <w:r w:rsidRPr="00DE0214">
        <w:rPr>
          <w:rFonts w:eastAsia="Calibri"/>
          <w:kern w:val="2"/>
          <w:sz w:val="24"/>
          <w:lang w:eastAsia="en-US"/>
        </w:rPr>
        <w:t xml:space="preserve">  </w:t>
      </w:r>
      <w:r w:rsidR="00D01E58" w:rsidRPr="00DE0214">
        <w:rPr>
          <w:rFonts w:eastAsia="Calibri"/>
          <w:kern w:val="2"/>
          <w:sz w:val="24"/>
          <w:lang w:eastAsia="en-US"/>
        </w:rPr>
        <w:t>Внутрішні податки на товари та послуги</w:t>
      </w:r>
      <w:r w:rsidRPr="00DE0214">
        <w:rPr>
          <w:rFonts w:eastAsia="Calibri"/>
          <w:kern w:val="2"/>
          <w:sz w:val="24"/>
          <w:lang w:eastAsia="en-US"/>
        </w:rPr>
        <w:t xml:space="preserve"> – 13 870 000,0 гpн;</w:t>
      </w:r>
    </w:p>
    <w:p w14:paraId="6E5B0860" w14:textId="77777777" w:rsidR="00D864B7" w:rsidRPr="00DE0214" w:rsidRDefault="00D864B7" w:rsidP="00A3340C">
      <w:pPr>
        <w:spacing w:line="259" w:lineRule="auto"/>
        <w:ind w:firstLine="284"/>
        <w:jc w:val="both"/>
        <w:rPr>
          <w:rFonts w:eastAsia="Calibri"/>
          <w:kern w:val="2"/>
          <w:sz w:val="24"/>
          <w:lang w:eastAsia="en-US"/>
        </w:rPr>
      </w:pPr>
      <w:r w:rsidRPr="00DE0214">
        <w:rPr>
          <w:rFonts w:eastAsia="Calibri"/>
          <w:kern w:val="2"/>
          <w:sz w:val="24"/>
          <w:lang w:eastAsia="en-US"/>
        </w:rPr>
        <w:t xml:space="preserve">    - плата за встановлення земельного сервітуту, за надання права користування земельною ділянкою для сільськогосподарських потреб (емфітевзис), для забудови (суперфіцій) - 60 000,0 грн;</w:t>
      </w:r>
    </w:p>
    <w:p w14:paraId="355D2C22" w14:textId="77777777" w:rsidR="00D864B7" w:rsidRPr="00DE0214" w:rsidRDefault="00D864B7" w:rsidP="00A3340C">
      <w:pPr>
        <w:spacing w:line="259" w:lineRule="auto"/>
        <w:ind w:firstLine="284"/>
        <w:jc w:val="both"/>
        <w:rPr>
          <w:rFonts w:eastAsia="Calibri"/>
          <w:kern w:val="2"/>
          <w:sz w:val="24"/>
          <w:lang w:eastAsia="en-US"/>
        </w:rPr>
      </w:pPr>
      <w:r w:rsidRPr="00DE0214">
        <w:rPr>
          <w:rFonts w:eastAsia="Calibri"/>
          <w:kern w:val="2"/>
          <w:sz w:val="24"/>
          <w:lang w:eastAsia="en-US"/>
        </w:rPr>
        <w:t xml:space="preserve">  - плата за надання адміністративних послуг – 2 698 000,00 грн;</w:t>
      </w:r>
    </w:p>
    <w:p w14:paraId="1CDB2E7A" w14:textId="341C3ED2" w:rsidR="00D864B7" w:rsidRDefault="00D864B7" w:rsidP="00D864B7">
      <w:pPr>
        <w:spacing w:after="160" w:line="259" w:lineRule="auto"/>
        <w:ind w:firstLine="284"/>
        <w:jc w:val="both"/>
        <w:rPr>
          <w:rFonts w:eastAsia="Calibri"/>
          <w:kern w:val="2"/>
          <w:sz w:val="24"/>
          <w:lang w:eastAsia="en-US"/>
        </w:rPr>
      </w:pPr>
      <w:r w:rsidRPr="00DE0214">
        <w:rPr>
          <w:rFonts w:eastAsia="Calibri"/>
          <w:kern w:val="2"/>
          <w:sz w:val="24"/>
          <w:lang w:eastAsia="en-US"/>
        </w:rPr>
        <w:t xml:space="preserve">    - надходження від орендної плати за користування майновим комплексом та іншим майном, що перебуває в комунальній власності – 360 000,0 грн.</w:t>
      </w:r>
    </w:p>
    <w:p w14:paraId="1F92C308" w14:textId="5B476358" w:rsidR="00D864B7" w:rsidRDefault="00D864B7" w:rsidP="00D864B7">
      <w:pPr>
        <w:spacing w:after="160" w:line="259" w:lineRule="auto"/>
        <w:ind w:firstLine="284"/>
        <w:jc w:val="center"/>
        <w:rPr>
          <w:rFonts w:eastAsia="Calibri"/>
          <w:b/>
          <w:bCs/>
          <w:kern w:val="2"/>
          <w:sz w:val="28"/>
          <w:szCs w:val="28"/>
          <w:lang w:eastAsia="en-US"/>
        </w:rPr>
      </w:pPr>
      <w:r w:rsidRPr="000231F2">
        <w:rPr>
          <w:rFonts w:eastAsia="Calibri"/>
          <w:b/>
          <w:bCs/>
          <w:kern w:val="2"/>
          <w:sz w:val="28"/>
          <w:szCs w:val="28"/>
          <w:lang w:eastAsia="en-US"/>
        </w:rPr>
        <w:t xml:space="preserve">Структура доходів загального фонду бюджету </w:t>
      </w:r>
      <w:r>
        <w:rPr>
          <w:rFonts w:eastAsia="Calibri"/>
          <w:b/>
          <w:bCs/>
          <w:kern w:val="2"/>
          <w:sz w:val="28"/>
          <w:szCs w:val="28"/>
          <w:lang w:eastAsia="en-US"/>
        </w:rPr>
        <w:t>на</w:t>
      </w:r>
      <w:r w:rsidRPr="000231F2">
        <w:rPr>
          <w:rFonts w:eastAsia="Calibri"/>
          <w:b/>
          <w:bCs/>
          <w:kern w:val="2"/>
          <w:sz w:val="28"/>
          <w:szCs w:val="28"/>
          <w:lang w:eastAsia="en-US"/>
        </w:rPr>
        <w:t xml:space="preserve"> 202</w:t>
      </w:r>
      <w:r w:rsidR="00BD7CD7">
        <w:rPr>
          <w:rFonts w:eastAsia="Calibri"/>
          <w:b/>
          <w:bCs/>
          <w:kern w:val="2"/>
          <w:sz w:val="28"/>
          <w:szCs w:val="28"/>
          <w:lang w:eastAsia="en-US"/>
        </w:rPr>
        <w:t>6</w:t>
      </w:r>
      <w:r w:rsidRPr="000231F2">
        <w:rPr>
          <w:rFonts w:eastAsia="Calibri"/>
          <w:b/>
          <w:bCs/>
          <w:kern w:val="2"/>
          <w:sz w:val="28"/>
          <w:szCs w:val="28"/>
          <w:lang w:eastAsia="en-US"/>
        </w:rPr>
        <w:t xml:space="preserve"> році (без офіційних трансфертів)</w:t>
      </w:r>
    </w:p>
    <w:p w14:paraId="5C50D309" w14:textId="36FCD236" w:rsidR="00D864B7" w:rsidRPr="007B576C" w:rsidRDefault="00602706" w:rsidP="00C3566F">
      <w:pPr>
        <w:spacing w:after="160" w:line="259" w:lineRule="auto"/>
        <w:jc w:val="center"/>
        <w:rPr>
          <w:rFonts w:eastAsia="Calibri"/>
          <w:b/>
          <w:bCs/>
          <w:color w:val="FFFFFF" w:themeColor="background1"/>
          <w:kern w:val="2"/>
          <w:sz w:val="28"/>
          <w:szCs w:val="28"/>
          <w:lang w:eastAsia="en-US"/>
          <w14:textFill>
            <w14:noFill/>
          </w14:textFill>
        </w:rPr>
      </w:pPr>
      <w:r w:rsidRPr="001D5197">
        <w:rPr>
          <w:rFonts w:eastAsia="Calibri"/>
          <w:b/>
          <w:bCs/>
          <w:noProof/>
          <w:kern w:val="2"/>
          <w:sz w:val="28"/>
          <w:szCs w:val="28"/>
          <w:highlight w:val="darkMagenta"/>
          <w:lang w:eastAsia="en-US"/>
          <w14:ligatures w14:val="standardContextual"/>
        </w:rPr>
        <w:drawing>
          <wp:inline distT="0" distB="0" distL="0" distR="0" wp14:anchorId="1C1928BA" wp14:editId="44F9830E">
            <wp:extent cx="6499860" cy="4442460"/>
            <wp:effectExtent l="0" t="0" r="0" b="0"/>
            <wp:docPr id="113573541"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BCE4E6" w14:textId="2952DD9D" w:rsidR="00D864B7" w:rsidRPr="000231F2" w:rsidRDefault="00D864B7" w:rsidP="0090753C">
      <w:pPr>
        <w:spacing w:after="160" w:line="259" w:lineRule="auto"/>
        <w:jc w:val="center"/>
        <w:rPr>
          <w:rFonts w:eastAsia="Calibri"/>
          <w:b/>
          <w:bCs/>
          <w:kern w:val="2"/>
          <w:sz w:val="28"/>
          <w:szCs w:val="28"/>
          <w:highlight w:val="yellow"/>
          <w:lang w:eastAsia="en-US"/>
        </w:rPr>
      </w:pPr>
      <w:r>
        <w:rPr>
          <w:rFonts w:eastAsia="Calibri"/>
          <w:b/>
          <w:bCs/>
          <w:kern w:val="2"/>
          <w:sz w:val="28"/>
          <w:szCs w:val="28"/>
          <w:lang w:eastAsia="en-US"/>
        </w:rPr>
        <w:t xml:space="preserve">                                                                                      </w:t>
      </w:r>
    </w:p>
    <w:p w14:paraId="20A2091E" w14:textId="77777777" w:rsidR="00D864B7" w:rsidRPr="009807EF" w:rsidRDefault="00D864B7" w:rsidP="00D864B7">
      <w:pPr>
        <w:spacing w:after="160" w:line="259" w:lineRule="auto"/>
        <w:jc w:val="both"/>
        <w:rPr>
          <w:rFonts w:eastAsia="Calibri"/>
          <w:kern w:val="2"/>
          <w:sz w:val="24"/>
          <w:lang w:eastAsia="en-US"/>
        </w:rPr>
      </w:pPr>
      <w:r w:rsidRPr="0069119F">
        <w:rPr>
          <w:rFonts w:eastAsia="Calibri"/>
          <w:kern w:val="2"/>
          <w:sz w:val="24"/>
          <w:lang w:val="ru-RU" w:eastAsia="en-US"/>
        </w:rPr>
        <w:lastRenderedPageBreak/>
        <w:t xml:space="preserve">       </w:t>
      </w:r>
      <w:r w:rsidRPr="009807EF">
        <w:rPr>
          <w:rFonts w:eastAsia="Calibri"/>
          <w:kern w:val="2"/>
          <w:sz w:val="24"/>
          <w:lang w:eastAsia="en-US"/>
        </w:rPr>
        <w:t xml:space="preserve">Показники дохідної частини </w:t>
      </w:r>
      <w:r>
        <w:rPr>
          <w:rFonts w:eastAsia="Calibri"/>
          <w:kern w:val="2"/>
          <w:sz w:val="24"/>
          <w:lang w:eastAsia="en-US"/>
        </w:rPr>
        <w:t>селищного</w:t>
      </w:r>
      <w:r w:rsidRPr="009807EF">
        <w:rPr>
          <w:rFonts w:eastAsia="Calibri"/>
          <w:kern w:val="2"/>
          <w:sz w:val="24"/>
          <w:lang w:eastAsia="en-US"/>
        </w:rPr>
        <w:t xml:space="preserve"> бюджету розроблені з урахуванням наступних особливостей, зокрема:</w:t>
      </w:r>
    </w:p>
    <w:p w14:paraId="753CC8B1" w14:textId="77777777" w:rsidR="00D864B7" w:rsidRPr="009807EF" w:rsidRDefault="00D864B7" w:rsidP="00D864B7">
      <w:pPr>
        <w:spacing w:after="160" w:line="259" w:lineRule="auto"/>
        <w:jc w:val="center"/>
        <w:rPr>
          <w:rFonts w:eastAsia="Calibri"/>
          <w:b/>
          <w:bCs/>
          <w:kern w:val="2"/>
          <w:sz w:val="24"/>
          <w:lang w:eastAsia="en-US"/>
        </w:rPr>
      </w:pPr>
      <w:r w:rsidRPr="009807EF">
        <w:rPr>
          <w:rFonts w:eastAsia="Calibri"/>
          <w:b/>
          <w:bCs/>
          <w:kern w:val="2"/>
          <w:sz w:val="24"/>
          <w:lang w:eastAsia="en-US"/>
        </w:rPr>
        <w:t>Код 11010000  "Податок та збір на доходи фізичних осіб"</w:t>
      </w:r>
    </w:p>
    <w:p w14:paraId="37EC1375" w14:textId="2FEBAD77" w:rsidR="00D864B7" w:rsidRPr="00DE0214" w:rsidRDefault="00D864B7" w:rsidP="001030FF">
      <w:pPr>
        <w:spacing w:line="259" w:lineRule="auto"/>
        <w:ind w:firstLine="851"/>
        <w:jc w:val="both"/>
        <w:rPr>
          <w:rFonts w:eastAsia="Calibri"/>
          <w:kern w:val="2"/>
          <w:sz w:val="24"/>
          <w:lang w:eastAsia="en-US"/>
        </w:rPr>
      </w:pPr>
      <w:r w:rsidRPr="00DE0214">
        <w:rPr>
          <w:rFonts w:eastAsia="Calibri"/>
          <w:kern w:val="2"/>
          <w:sz w:val="24"/>
          <w:lang w:eastAsia="en-US"/>
        </w:rPr>
        <w:t xml:space="preserve">Одним з основних джерел надходжень загального фонду є податок та збір на доходи фізичних осіб, що становить </w:t>
      </w:r>
      <w:r w:rsidR="007F7863" w:rsidRPr="00DE0214">
        <w:rPr>
          <w:rFonts w:eastAsia="Calibri"/>
          <w:kern w:val="2"/>
          <w:sz w:val="24"/>
          <w:lang w:eastAsia="en-US"/>
        </w:rPr>
        <w:t>40</w:t>
      </w:r>
      <w:r w:rsidRPr="00DE0214">
        <w:rPr>
          <w:rFonts w:eastAsia="Calibri"/>
          <w:kern w:val="2"/>
          <w:sz w:val="24"/>
          <w:lang w:eastAsia="en-US"/>
        </w:rPr>
        <w:t>,</w:t>
      </w:r>
      <w:r w:rsidR="007F7863" w:rsidRPr="00DE0214">
        <w:rPr>
          <w:rFonts w:eastAsia="Calibri"/>
          <w:kern w:val="2"/>
          <w:sz w:val="24"/>
          <w:lang w:eastAsia="en-US"/>
        </w:rPr>
        <w:t>13</w:t>
      </w:r>
      <w:r w:rsidRPr="00DE0214">
        <w:rPr>
          <w:rFonts w:eastAsia="Calibri"/>
          <w:kern w:val="2"/>
          <w:sz w:val="24"/>
          <w:lang w:eastAsia="en-US"/>
        </w:rPr>
        <w:t>% від запланованого показника власних доходів загального фонду 2026 року. Прогноз надходжень податку на доходи фізичних осіб на  2026 рік визначений в сумі  66 210 000,0 грн.</w:t>
      </w:r>
    </w:p>
    <w:p w14:paraId="013BC0F9" w14:textId="3445EDE1" w:rsidR="001030FF" w:rsidRDefault="00D864B7" w:rsidP="001421DC">
      <w:pPr>
        <w:spacing w:line="259" w:lineRule="auto"/>
        <w:ind w:firstLine="851"/>
        <w:jc w:val="both"/>
        <w:rPr>
          <w:rFonts w:eastAsia="Calibri"/>
          <w:kern w:val="2"/>
          <w:sz w:val="24"/>
          <w:lang w:eastAsia="en-US"/>
        </w:rPr>
      </w:pPr>
      <w:r w:rsidRPr="00DE0214">
        <w:rPr>
          <w:rFonts w:eastAsia="Calibri"/>
          <w:kern w:val="2"/>
          <w:sz w:val="24"/>
          <w:lang w:eastAsia="en-US"/>
        </w:rPr>
        <w:t>При розрахунку показника податку на доходи фізичних осіб застосовано норматив розподілу податку відповідно до норм бюджетного законодавства,</w:t>
      </w:r>
      <w:r w:rsidR="005170B7" w:rsidRPr="00DE0214">
        <w:rPr>
          <w:sz w:val="24"/>
        </w:rPr>
        <w:t xml:space="preserve"> зміна рівня мінімальної зарплати, яка порівняно з 202</w:t>
      </w:r>
      <w:r w:rsidR="00CC0A7F" w:rsidRPr="00DE0214">
        <w:rPr>
          <w:sz w:val="24"/>
          <w:lang w:val="ru-RU"/>
        </w:rPr>
        <w:t>6</w:t>
      </w:r>
      <w:r w:rsidR="005170B7" w:rsidRPr="00DE0214">
        <w:rPr>
          <w:sz w:val="24"/>
        </w:rPr>
        <w:t xml:space="preserve"> роком зросте на </w:t>
      </w:r>
      <w:r w:rsidR="00CD26D6" w:rsidRPr="00DE0214">
        <w:rPr>
          <w:sz w:val="24"/>
          <w:lang w:val="ru-RU"/>
        </w:rPr>
        <w:t>6</w:t>
      </w:r>
      <w:r w:rsidR="00CD26D6" w:rsidRPr="00DE0214">
        <w:rPr>
          <w:sz w:val="24"/>
        </w:rPr>
        <w:t>,75</w:t>
      </w:r>
      <w:r w:rsidR="005170B7" w:rsidRPr="00DE0214">
        <w:rPr>
          <w:sz w:val="24"/>
        </w:rPr>
        <w:t xml:space="preserve"> відсотків,  </w:t>
      </w:r>
      <w:r w:rsidRPr="00DE0214">
        <w:rPr>
          <w:rFonts w:eastAsia="Calibri"/>
          <w:kern w:val="2"/>
          <w:sz w:val="24"/>
          <w:lang w:eastAsia="en-US"/>
        </w:rPr>
        <w:t xml:space="preserve">а також </w:t>
      </w:r>
      <w:r w:rsidR="005170B7" w:rsidRPr="00DE0214">
        <w:rPr>
          <w:rFonts w:eastAsia="Calibri"/>
          <w:kern w:val="2"/>
          <w:sz w:val="24"/>
          <w:lang w:eastAsia="en-US"/>
        </w:rPr>
        <w:t>кількість</w:t>
      </w:r>
      <w:r w:rsidRPr="00DE0214">
        <w:rPr>
          <w:rFonts w:eastAsia="Calibri"/>
          <w:kern w:val="2"/>
          <w:sz w:val="24"/>
          <w:lang w:eastAsia="en-US"/>
        </w:rPr>
        <w:t xml:space="preserve"> суб’єктів господарювання</w:t>
      </w:r>
      <w:r w:rsidR="009547C1" w:rsidRPr="00DE0214">
        <w:rPr>
          <w:rFonts w:eastAsia="Calibri"/>
          <w:kern w:val="2"/>
          <w:sz w:val="24"/>
          <w:lang w:eastAsia="en-US"/>
        </w:rPr>
        <w:t>.</w:t>
      </w:r>
      <w:r w:rsidR="005170B7" w:rsidRPr="005170B7">
        <w:rPr>
          <w:sz w:val="24"/>
        </w:rPr>
        <w:t xml:space="preserve"> </w:t>
      </w:r>
    </w:p>
    <w:p w14:paraId="3E898F65" w14:textId="77777777" w:rsidR="001421DC" w:rsidRDefault="001421DC" w:rsidP="001421DC">
      <w:pPr>
        <w:spacing w:line="259" w:lineRule="auto"/>
        <w:ind w:firstLine="851"/>
        <w:jc w:val="both"/>
        <w:rPr>
          <w:rFonts w:eastAsia="Calibri"/>
          <w:b/>
          <w:bCs/>
          <w:kern w:val="2"/>
          <w:sz w:val="24"/>
          <w:lang w:eastAsia="en-US"/>
        </w:rPr>
      </w:pPr>
    </w:p>
    <w:p w14:paraId="167CF743" w14:textId="11519131" w:rsidR="00D864B7" w:rsidRDefault="00D864B7" w:rsidP="00D864B7">
      <w:pPr>
        <w:spacing w:after="160" w:line="259" w:lineRule="auto"/>
        <w:jc w:val="center"/>
        <w:rPr>
          <w:rFonts w:eastAsia="Calibri"/>
          <w:b/>
          <w:bCs/>
          <w:kern w:val="2"/>
          <w:sz w:val="24"/>
          <w:lang w:eastAsia="en-US"/>
        </w:rPr>
      </w:pPr>
      <w:r w:rsidRPr="00ED34B7">
        <w:rPr>
          <w:rFonts w:eastAsia="Calibri"/>
          <w:b/>
          <w:bCs/>
          <w:kern w:val="2"/>
          <w:sz w:val="24"/>
          <w:lang w:eastAsia="en-US"/>
        </w:rPr>
        <w:t>Динаміка надходжень податку на доходи фізичних осіб до бюджету (тис.грн)</w:t>
      </w:r>
    </w:p>
    <w:p w14:paraId="1029C3ED" w14:textId="0AF8DE65" w:rsidR="00D864B7" w:rsidRDefault="00C55B0C" w:rsidP="00C55B0C">
      <w:pPr>
        <w:spacing w:after="160" w:line="259" w:lineRule="auto"/>
        <w:ind w:left="-567" w:firstLine="567"/>
        <w:jc w:val="center"/>
        <w:rPr>
          <w:rFonts w:eastAsia="Calibri"/>
          <w:b/>
          <w:bCs/>
          <w:kern w:val="2"/>
          <w:sz w:val="24"/>
          <w:lang w:eastAsia="en-US"/>
        </w:rPr>
      </w:pPr>
      <w:r>
        <w:rPr>
          <w:rFonts w:eastAsia="Calibri"/>
          <w:b/>
          <w:bCs/>
          <w:noProof/>
          <w:kern w:val="2"/>
          <w:sz w:val="24"/>
          <w:lang w:eastAsia="en-US"/>
          <w14:ligatures w14:val="standardContextual"/>
        </w:rPr>
        <w:drawing>
          <wp:inline distT="0" distB="0" distL="0" distR="0" wp14:anchorId="08787E1E" wp14:editId="2A6DF0D0">
            <wp:extent cx="6446520" cy="3855720"/>
            <wp:effectExtent l="0" t="0" r="0" b="0"/>
            <wp:docPr id="663700512"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41DE4F" w14:textId="77777777" w:rsidR="00D864B7" w:rsidRPr="00DE0214" w:rsidRDefault="00D864B7" w:rsidP="00D864B7">
      <w:pPr>
        <w:spacing w:after="160" w:line="259" w:lineRule="auto"/>
        <w:jc w:val="center"/>
        <w:rPr>
          <w:rFonts w:eastAsia="Calibri"/>
          <w:b/>
          <w:bCs/>
          <w:color w:val="000000"/>
          <w:kern w:val="2"/>
          <w:sz w:val="24"/>
          <w:lang w:eastAsia="en-US"/>
          <w14:textFill>
            <w14:solidFill>
              <w14:srgbClr w14:val="000000">
                <w14:alpha w14:val="15000"/>
              </w14:srgbClr>
            </w14:solidFill>
          </w14:textFill>
        </w:rPr>
      </w:pPr>
      <w:r w:rsidRPr="00DE0214">
        <w:rPr>
          <w:rFonts w:eastAsia="Calibri"/>
          <w:b/>
          <w:bCs/>
          <w:kern w:val="2"/>
          <w:sz w:val="24"/>
          <w:lang w:eastAsia="en-US"/>
        </w:rPr>
        <w:t>Код 18010500-18010900 "Плата за землю"</w:t>
      </w:r>
    </w:p>
    <w:p w14:paraId="13FA6DEB" w14:textId="68C73B36" w:rsidR="00D864B7" w:rsidRPr="00DE0214" w:rsidRDefault="00D864B7" w:rsidP="005A32A3">
      <w:pPr>
        <w:spacing w:line="259" w:lineRule="auto"/>
        <w:ind w:firstLine="709"/>
        <w:jc w:val="both"/>
        <w:rPr>
          <w:rFonts w:eastAsia="Calibri"/>
          <w:kern w:val="2"/>
          <w:sz w:val="24"/>
          <w:lang w:eastAsia="en-US"/>
        </w:rPr>
      </w:pPr>
      <w:r w:rsidRPr="00DE0214">
        <w:rPr>
          <w:rFonts w:eastAsia="Calibri"/>
          <w:kern w:val="2"/>
          <w:sz w:val="24"/>
          <w:lang w:eastAsia="en-US"/>
        </w:rPr>
        <w:t>Прогнозні показники надходження плати за землю на 202</w:t>
      </w:r>
      <w:r w:rsidR="00E8582A" w:rsidRPr="00DE0214">
        <w:rPr>
          <w:rFonts w:eastAsia="Calibri"/>
          <w:kern w:val="2"/>
          <w:sz w:val="24"/>
          <w:lang w:eastAsia="en-US"/>
        </w:rPr>
        <w:t>6</w:t>
      </w:r>
      <w:r w:rsidRPr="00DE0214">
        <w:rPr>
          <w:rFonts w:eastAsia="Calibri"/>
          <w:kern w:val="2"/>
          <w:sz w:val="24"/>
          <w:lang w:eastAsia="en-US"/>
        </w:rPr>
        <w:t xml:space="preserve"> рік визначені у сумі </w:t>
      </w:r>
      <w:r w:rsidR="00E8582A" w:rsidRPr="00DE0214">
        <w:rPr>
          <w:rFonts w:eastAsia="Calibri"/>
          <w:kern w:val="2"/>
          <w:sz w:val="24"/>
          <w:lang w:eastAsia="en-US"/>
        </w:rPr>
        <w:t>8 476 000</w:t>
      </w:r>
      <w:r w:rsidRPr="00DE0214">
        <w:rPr>
          <w:rFonts w:eastAsia="Calibri"/>
          <w:kern w:val="2"/>
          <w:sz w:val="24"/>
          <w:lang w:eastAsia="en-US"/>
        </w:rPr>
        <w:t xml:space="preserve">,0 грн, що становлять </w:t>
      </w:r>
      <w:r w:rsidR="00E8582A" w:rsidRPr="00DE0214">
        <w:rPr>
          <w:rFonts w:eastAsia="Calibri"/>
          <w:kern w:val="2"/>
          <w:sz w:val="24"/>
          <w:lang w:eastAsia="en-US"/>
        </w:rPr>
        <w:t>5</w:t>
      </w:r>
      <w:r w:rsidRPr="00DE0214">
        <w:rPr>
          <w:rFonts w:eastAsia="Calibri"/>
          <w:kern w:val="2"/>
          <w:sz w:val="24"/>
          <w:lang w:eastAsia="en-US"/>
        </w:rPr>
        <w:t>,</w:t>
      </w:r>
      <w:r w:rsidR="00E8582A" w:rsidRPr="00DE0214">
        <w:rPr>
          <w:rFonts w:eastAsia="Calibri"/>
          <w:kern w:val="2"/>
          <w:sz w:val="24"/>
          <w:lang w:eastAsia="en-US"/>
        </w:rPr>
        <w:t>14</w:t>
      </w:r>
      <w:r w:rsidRPr="00DE0214">
        <w:rPr>
          <w:rFonts w:eastAsia="Calibri"/>
          <w:kern w:val="2"/>
          <w:sz w:val="24"/>
          <w:lang w:eastAsia="en-US"/>
        </w:rPr>
        <w:t>% від запланованого показника власних доходів загального фонду 202</w:t>
      </w:r>
      <w:r w:rsidR="00E8582A" w:rsidRPr="00DE0214">
        <w:rPr>
          <w:rFonts w:eastAsia="Calibri"/>
          <w:kern w:val="2"/>
          <w:sz w:val="24"/>
          <w:lang w:eastAsia="en-US"/>
        </w:rPr>
        <w:t>6</w:t>
      </w:r>
      <w:r w:rsidRPr="00DE0214">
        <w:rPr>
          <w:rFonts w:eastAsia="Calibri"/>
          <w:kern w:val="2"/>
          <w:sz w:val="24"/>
          <w:lang w:eastAsia="en-US"/>
        </w:rPr>
        <w:t xml:space="preserve"> року. </w:t>
      </w:r>
    </w:p>
    <w:p w14:paraId="09579575" w14:textId="7322191F" w:rsidR="00D864B7" w:rsidRPr="00DE0214" w:rsidRDefault="00D864B7" w:rsidP="005A32A3">
      <w:pPr>
        <w:spacing w:line="259" w:lineRule="auto"/>
        <w:ind w:firstLine="709"/>
        <w:jc w:val="both"/>
        <w:rPr>
          <w:rFonts w:eastAsia="Calibri"/>
          <w:kern w:val="2"/>
          <w:sz w:val="24"/>
          <w:lang w:eastAsia="en-US"/>
        </w:rPr>
      </w:pPr>
      <w:r w:rsidRPr="00DE0214">
        <w:rPr>
          <w:rFonts w:eastAsia="Calibri"/>
          <w:kern w:val="2"/>
          <w:sz w:val="24"/>
          <w:lang w:eastAsia="en-US"/>
        </w:rPr>
        <w:t>Розрахунок плати за землю на 202</w:t>
      </w:r>
      <w:r w:rsidR="00E8582A" w:rsidRPr="00DE0214">
        <w:rPr>
          <w:rFonts w:eastAsia="Calibri"/>
          <w:kern w:val="2"/>
          <w:sz w:val="24"/>
          <w:lang w:eastAsia="en-US"/>
        </w:rPr>
        <w:t>6</w:t>
      </w:r>
      <w:r w:rsidRPr="00DE0214">
        <w:rPr>
          <w:rFonts w:eastAsia="Calibri"/>
          <w:kern w:val="2"/>
          <w:sz w:val="24"/>
          <w:lang w:eastAsia="en-US"/>
        </w:rPr>
        <w:t xml:space="preserve"> рік проведено у розрізі юридичних та фізичних осіб за видами земельного податку та орендної плати за земельні ділянки комунальної власності з урахуванням затвердженої технічної документації з нормативної грошової оцінки земельних ділянок у межах селища Коцюбинське, яка вступила в дію з 01.01.2024 року. </w:t>
      </w:r>
    </w:p>
    <w:p w14:paraId="3BF02D13" w14:textId="77777777" w:rsidR="001421DC" w:rsidRPr="00DE0214" w:rsidRDefault="00D864B7" w:rsidP="001421DC">
      <w:pPr>
        <w:spacing w:after="160" w:line="259" w:lineRule="auto"/>
        <w:ind w:firstLine="709"/>
        <w:jc w:val="both"/>
        <w:rPr>
          <w:rFonts w:eastAsia="Calibri"/>
          <w:kern w:val="2"/>
          <w:sz w:val="24"/>
          <w:lang w:eastAsia="en-US"/>
        </w:rPr>
      </w:pPr>
      <w:r w:rsidRPr="00DE0214">
        <w:rPr>
          <w:rFonts w:eastAsia="Calibri"/>
          <w:kern w:val="2"/>
          <w:sz w:val="24"/>
          <w:lang w:eastAsia="en-US"/>
        </w:rPr>
        <w:t xml:space="preserve">Починаючи з 1 січня 2022 року відновлено індексацію нормативної грошової оцінки земель для земель населених пунктів та інших земель несільськогосподарського призначення відповідно до норм Перехідних положень Податкового кодексу України (в редакції Закону України від 30 листопада 2021 року № 1914-IX «Про внесення змін до Податкового кодексу України та інших законодавчих актів України щодо забезпечення збалансованості бюджетних надходжень»). </w:t>
      </w:r>
    </w:p>
    <w:p w14:paraId="1E6C7B90" w14:textId="746AB009" w:rsidR="00D864B7" w:rsidRPr="00DE0214" w:rsidRDefault="00D864B7" w:rsidP="001421DC">
      <w:pPr>
        <w:spacing w:line="259" w:lineRule="auto"/>
        <w:ind w:firstLine="709"/>
        <w:jc w:val="both"/>
        <w:rPr>
          <w:rFonts w:eastAsia="Calibri"/>
          <w:kern w:val="2"/>
          <w:sz w:val="24"/>
          <w:lang w:eastAsia="en-US"/>
        </w:rPr>
      </w:pPr>
      <w:r w:rsidRPr="00DE0214">
        <w:rPr>
          <w:rFonts w:eastAsia="Calibri"/>
          <w:kern w:val="2"/>
          <w:sz w:val="24"/>
          <w:lang w:eastAsia="en-US"/>
        </w:rPr>
        <w:t xml:space="preserve">  Плата за землю –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власності.</w:t>
      </w:r>
    </w:p>
    <w:p w14:paraId="42CCF67D" w14:textId="77777777" w:rsidR="00D864B7" w:rsidRPr="00DE0214" w:rsidRDefault="00D864B7" w:rsidP="001421DC">
      <w:pPr>
        <w:spacing w:line="259" w:lineRule="auto"/>
        <w:ind w:firstLine="709"/>
        <w:jc w:val="both"/>
        <w:rPr>
          <w:rFonts w:eastAsia="Calibri"/>
          <w:kern w:val="2"/>
          <w:sz w:val="24"/>
          <w:lang w:eastAsia="en-US"/>
        </w:rPr>
      </w:pPr>
      <w:r w:rsidRPr="00DE0214">
        <w:rPr>
          <w:rFonts w:eastAsia="Calibri"/>
          <w:kern w:val="2"/>
          <w:sz w:val="24"/>
          <w:lang w:eastAsia="en-US"/>
        </w:rPr>
        <w:lastRenderedPageBreak/>
        <w:t xml:space="preserve">Органи місцевого самоврядування  встановлюють ставки плати за землю та пільги щодо земельного податку, що сплачується на відповідній території. </w:t>
      </w:r>
    </w:p>
    <w:p w14:paraId="4C190335" w14:textId="77777777" w:rsidR="00D864B7" w:rsidRPr="00DE0214" w:rsidRDefault="00D864B7" w:rsidP="005A32A3">
      <w:pPr>
        <w:spacing w:line="259" w:lineRule="auto"/>
        <w:ind w:firstLine="709"/>
        <w:jc w:val="both"/>
        <w:rPr>
          <w:rFonts w:eastAsia="Calibri"/>
          <w:kern w:val="2"/>
          <w:sz w:val="24"/>
          <w:lang w:eastAsia="en-US"/>
        </w:rPr>
      </w:pPr>
      <w:r w:rsidRPr="00DE0214">
        <w:rPr>
          <w:rFonts w:eastAsia="Calibri"/>
          <w:kern w:val="2"/>
          <w:sz w:val="24"/>
          <w:lang w:eastAsia="en-US"/>
        </w:rPr>
        <w:t>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 ставка податку встановлюється у розмірі не більше 12 відсотків від їх нормативної грошової оцінки.</w:t>
      </w:r>
    </w:p>
    <w:p w14:paraId="769CF45F" w14:textId="77777777" w:rsidR="00D864B7" w:rsidRPr="00DE0214" w:rsidRDefault="00D864B7" w:rsidP="005A32A3">
      <w:pPr>
        <w:spacing w:line="259" w:lineRule="auto"/>
        <w:jc w:val="both"/>
        <w:rPr>
          <w:rFonts w:eastAsia="Calibri"/>
          <w:kern w:val="2"/>
          <w:sz w:val="24"/>
          <w:lang w:eastAsia="en-US"/>
        </w:rPr>
      </w:pPr>
      <w:r w:rsidRPr="00DE0214">
        <w:rPr>
          <w:rFonts w:eastAsia="Calibri"/>
          <w:kern w:val="2"/>
          <w:sz w:val="24"/>
          <w:lang w:eastAsia="en-US"/>
        </w:rPr>
        <w:t xml:space="preserve">Розмір орендної плати встановлюється у договорі оренди, але річна сума платежу: </w:t>
      </w:r>
    </w:p>
    <w:p w14:paraId="7E57E4D5" w14:textId="77777777" w:rsidR="00D864B7" w:rsidRPr="00DE0214" w:rsidRDefault="00D864B7" w:rsidP="005A32A3">
      <w:pPr>
        <w:spacing w:line="259" w:lineRule="auto"/>
        <w:jc w:val="both"/>
        <w:rPr>
          <w:rFonts w:eastAsia="Calibri"/>
          <w:kern w:val="2"/>
          <w:sz w:val="24"/>
          <w:lang w:eastAsia="en-US"/>
        </w:rPr>
      </w:pPr>
      <w:r w:rsidRPr="00DE0214">
        <w:rPr>
          <w:rFonts w:eastAsia="Calibri"/>
          <w:kern w:val="2"/>
          <w:sz w:val="24"/>
          <w:lang w:eastAsia="en-US"/>
        </w:rPr>
        <w:t>- не може бути меншою за розмір земельного податку 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14:paraId="0CF2B731" w14:textId="77777777" w:rsidR="00D864B7" w:rsidRPr="00DE0214" w:rsidRDefault="00D864B7" w:rsidP="005A32A3">
      <w:pPr>
        <w:spacing w:line="259" w:lineRule="auto"/>
        <w:jc w:val="both"/>
        <w:rPr>
          <w:rFonts w:eastAsia="Calibri"/>
          <w:kern w:val="2"/>
          <w:sz w:val="24"/>
          <w:lang w:eastAsia="en-US"/>
        </w:rPr>
      </w:pPr>
      <w:r w:rsidRPr="00DE0214">
        <w:rPr>
          <w:rFonts w:eastAsia="Calibri"/>
          <w:kern w:val="2"/>
          <w:sz w:val="24"/>
          <w:lang w:eastAsia="en-US"/>
        </w:rPr>
        <w:t>- не може перевищувати 12 відсотків нормативної грошової оцінки.</w:t>
      </w:r>
    </w:p>
    <w:p w14:paraId="5A71808F" w14:textId="77777777" w:rsidR="005A32A3" w:rsidRPr="00DE0214" w:rsidRDefault="005A32A3" w:rsidP="005A32A3">
      <w:pPr>
        <w:spacing w:line="259" w:lineRule="auto"/>
        <w:jc w:val="both"/>
        <w:rPr>
          <w:rFonts w:eastAsia="Calibri"/>
          <w:kern w:val="2"/>
          <w:sz w:val="24"/>
          <w:lang w:eastAsia="en-US"/>
        </w:rPr>
      </w:pPr>
    </w:p>
    <w:p w14:paraId="566A975C" w14:textId="77777777" w:rsidR="00D864B7" w:rsidRPr="00DE0214" w:rsidRDefault="00D864B7" w:rsidP="00D864B7">
      <w:pPr>
        <w:spacing w:after="160" w:line="259" w:lineRule="auto"/>
        <w:jc w:val="center"/>
        <w:rPr>
          <w:rFonts w:eastAsia="Calibri"/>
          <w:b/>
          <w:bCs/>
          <w:kern w:val="2"/>
          <w:sz w:val="24"/>
          <w:lang w:eastAsia="en-US"/>
        </w:rPr>
      </w:pPr>
      <w:r w:rsidRPr="00DE0214">
        <w:rPr>
          <w:rFonts w:eastAsia="Calibri"/>
          <w:b/>
          <w:bCs/>
          <w:kern w:val="2"/>
          <w:sz w:val="24"/>
          <w:lang w:eastAsia="en-US"/>
        </w:rPr>
        <w:t>Код 18050000 "Єдиний податок"</w:t>
      </w:r>
    </w:p>
    <w:p w14:paraId="523D85FA" w14:textId="22C3EA67" w:rsidR="00D864B7" w:rsidRPr="00DE0214" w:rsidRDefault="00D864B7" w:rsidP="00D864B7">
      <w:pPr>
        <w:spacing w:line="259" w:lineRule="auto"/>
        <w:ind w:firstLine="709"/>
        <w:jc w:val="both"/>
        <w:rPr>
          <w:rFonts w:eastAsia="Calibri"/>
          <w:kern w:val="2"/>
          <w:sz w:val="24"/>
          <w:lang w:eastAsia="en-US"/>
        </w:rPr>
      </w:pPr>
      <w:r w:rsidRPr="00DE0214">
        <w:rPr>
          <w:rFonts w:eastAsia="Calibri"/>
          <w:kern w:val="2"/>
          <w:sz w:val="24"/>
          <w:lang w:eastAsia="en-US"/>
        </w:rPr>
        <w:t>Прогноз надходжень з</w:t>
      </w:r>
      <w:r w:rsidR="009547C1" w:rsidRPr="00DE0214">
        <w:rPr>
          <w:rFonts w:eastAsia="Calibri"/>
          <w:kern w:val="2"/>
          <w:sz w:val="24"/>
          <w:lang w:eastAsia="en-US"/>
        </w:rPr>
        <w:t>і сплати</w:t>
      </w:r>
      <w:r w:rsidRPr="00DE0214">
        <w:rPr>
          <w:rFonts w:eastAsia="Calibri"/>
          <w:kern w:val="2"/>
          <w:sz w:val="24"/>
          <w:lang w:eastAsia="en-US"/>
        </w:rPr>
        <w:t xml:space="preserve"> єдиного податку на 202</w:t>
      </w:r>
      <w:r w:rsidR="00F927CA" w:rsidRPr="00DE0214">
        <w:rPr>
          <w:rFonts w:eastAsia="Calibri"/>
          <w:kern w:val="2"/>
          <w:sz w:val="24"/>
          <w:lang w:eastAsia="en-US"/>
        </w:rPr>
        <w:t>6</w:t>
      </w:r>
      <w:r w:rsidRPr="00DE0214">
        <w:rPr>
          <w:rFonts w:eastAsia="Calibri"/>
          <w:kern w:val="2"/>
          <w:sz w:val="24"/>
          <w:lang w:eastAsia="en-US"/>
        </w:rPr>
        <w:t xml:space="preserve"> рік, з урахуванням норм Бюджетного та Податкового кодексів України, визначений у сумі </w:t>
      </w:r>
      <w:r w:rsidR="00F927CA" w:rsidRPr="00DE0214">
        <w:rPr>
          <w:rFonts w:eastAsia="Calibri"/>
          <w:kern w:val="2"/>
          <w:sz w:val="24"/>
          <w:lang w:eastAsia="en-US"/>
        </w:rPr>
        <w:t>63 070 000</w:t>
      </w:r>
      <w:r w:rsidRPr="00DE0214">
        <w:rPr>
          <w:rFonts w:eastAsia="Calibri"/>
          <w:kern w:val="2"/>
          <w:sz w:val="24"/>
          <w:lang w:eastAsia="en-US"/>
        </w:rPr>
        <w:t xml:space="preserve">,0 грн, що становить </w:t>
      </w:r>
      <w:r w:rsidR="007122B4" w:rsidRPr="00DE0214">
        <w:rPr>
          <w:rFonts w:eastAsia="Calibri"/>
          <w:kern w:val="2"/>
          <w:sz w:val="24"/>
          <w:lang w:eastAsia="en-US"/>
        </w:rPr>
        <w:t>38</w:t>
      </w:r>
      <w:r w:rsidRPr="00DE0214">
        <w:rPr>
          <w:rFonts w:eastAsia="Calibri"/>
          <w:kern w:val="2"/>
          <w:sz w:val="24"/>
          <w:lang w:eastAsia="en-US"/>
        </w:rPr>
        <w:t>,</w:t>
      </w:r>
      <w:r w:rsidR="007122B4" w:rsidRPr="00DE0214">
        <w:rPr>
          <w:rFonts w:eastAsia="Calibri"/>
          <w:kern w:val="2"/>
          <w:sz w:val="24"/>
          <w:lang w:eastAsia="en-US"/>
        </w:rPr>
        <w:t>23</w:t>
      </w:r>
      <w:r w:rsidRPr="00DE0214">
        <w:rPr>
          <w:rFonts w:eastAsia="Calibri"/>
          <w:kern w:val="2"/>
          <w:sz w:val="24"/>
          <w:lang w:eastAsia="en-US"/>
        </w:rPr>
        <w:t xml:space="preserve"> % від запланованого показника власних доходів загального фонду 202</w:t>
      </w:r>
      <w:r w:rsidR="007122B4" w:rsidRPr="00DE0214">
        <w:rPr>
          <w:rFonts w:eastAsia="Calibri"/>
          <w:kern w:val="2"/>
          <w:sz w:val="24"/>
          <w:lang w:eastAsia="en-US"/>
        </w:rPr>
        <w:t>6</w:t>
      </w:r>
      <w:r w:rsidRPr="00DE0214">
        <w:rPr>
          <w:rFonts w:eastAsia="Calibri"/>
          <w:kern w:val="2"/>
          <w:sz w:val="24"/>
          <w:lang w:eastAsia="en-US"/>
        </w:rPr>
        <w:t xml:space="preserve"> року. </w:t>
      </w:r>
    </w:p>
    <w:p w14:paraId="4C138B42" w14:textId="1621A9AE" w:rsidR="003F2CBB" w:rsidRDefault="003F2CBB" w:rsidP="003F2CBB">
      <w:pPr>
        <w:ind w:firstLine="567"/>
        <w:jc w:val="both"/>
        <w:rPr>
          <w:sz w:val="24"/>
        </w:rPr>
      </w:pPr>
      <w:r w:rsidRPr="00DE0214">
        <w:rPr>
          <w:sz w:val="24"/>
        </w:rPr>
        <w:t xml:space="preserve">На 2026 рік сума надходжень від сплати  єдиного податку заплановано з врахуванням </w:t>
      </w:r>
      <w:r w:rsidR="00807B6C" w:rsidRPr="00DE0214">
        <w:rPr>
          <w:sz w:val="24"/>
        </w:rPr>
        <w:t>кількості</w:t>
      </w:r>
      <w:r>
        <w:rPr>
          <w:sz w:val="24"/>
        </w:rPr>
        <w:t xml:space="preserve"> платників, зростання розміру прожиткового мінімуму для працездатних осіб (з 3028,00 грн у 2025 році до 3328,00 грн у 2026 році або 9,9 відсотків), мінімальної зарплати на початок року (приріст до попереднього року - </w:t>
      </w:r>
      <w:r w:rsidR="00D3534F" w:rsidRPr="00D3534F">
        <w:rPr>
          <w:sz w:val="24"/>
        </w:rPr>
        <w:t>6</w:t>
      </w:r>
      <w:r>
        <w:rPr>
          <w:sz w:val="24"/>
        </w:rPr>
        <w:t>,</w:t>
      </w:r>
      <w:r w:rsidR="00D3534F" w:rsidRPr="00D3534F">
        <w:rPr>
          <w:sz w:val="24"/>
        </w:rPr>
        <w:t>75</w:t>
      </w:r>
      <w:r>
        <w:rPr>
          <w:sz w:val="24"/>
        </w:rPr>
        <w:t xml:space="preserve"> відсотків), обсягу виручки від реалізації товарів та послуг – щодо  платників третьої групи.</w:t>
      </w:r>
    </w:p>
    <w:p w14:paraId="5EEBFF67" w14:textId="77777777" w:rsidR="00D864B7" w:rsidRDefault="00D864B7" w:rsidP="00D864B7">
      <w:pPr>
        <w:jc w:val="both"/>
        <w:rPr>
          <w:rFonts w:eastAsia="Calibri"/>
          <w:kern w:val="2"/>
          <w:sz w:val="24"/>
          <w:highlight w:val="yellow"/>
          <w:lang w:eastAsia="en-US"/>
        </w:rPr>
      </w:pPr>
    </w:p>
    <w:p w14:paraId="2C931CB3" w14:textId="7CAFD1A0" w:rsidR="00D864B7" w:rsidRPr="00BA4C98" w:rsidRDefault="00D864B7" w:rsidP="0090753C">
      <w:pPr>
        <w:jc w:val="center"/>
        <w:rPr>
          <w:rFonts w:eastAsia="Calibri"/>
          <w:b/>
          <w:color w:val="000000"/>
          <w:kern w:val="2"/>
          <w:sz w:val="24"/>
          <w:highlight w:val="yellow"/>
          <w14:textFill>
            <w14:solidFill>
              <w14:srgbClr w14:val="000000">
                <w14:alpha w14:val="19000"/>
              </w14:srgbClr>
            </w14:solidFill>
          </w14:textFill>
        </w:rPr>
      </w:pPr>
      <w:r w:rsidRPr="00E008FA">
        <w:rPr>
          <w:rFonts w:eastAsia="Calibri"/>
          <w:b/>
          <w:kern w:val="2"/>
          <w:sz w:val="24"/>
        </w:rPr>
        <w:t>Динаміка надходжень єдиного податку до бюджету ( тис.грн)</w:t>
      </w:r>
      <w:r w:rsidR="004E56C7">
        <w:rPr>
          <w:rFonts w:eastAsia="Calibri"/>
          <w:b/>
          <w:noProof/>
          <w:kern w:val="2"/>
          <w:sz w:val="24"/>
          <w14:ligatures w14:val="standardContextual"/>
        </w:rPr>
        <w:drawing>
          <wp:inline distT="0" distB="0" distL="0" distR="0" wp14:anchorId="2D83CFC8" wp14:editId="2535915B">
            <wp:extent cx="6385560" cy="3878580"/>
            <wp:effectExtent l="0" t="0" r="0" b="7620"/>
            <wp:docPr id="1989075431"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C0C8FC" w14:textId="4F64C1CA" w:rsidR="00D864B7" w:rsidRPr="00704F57" w:rsidRDefault="00D864B7" w:rsidP="00D864B7">
      <w:pPr>
        <w:ind w:left="284"/>
        <w:jc w:val="center"/>
        <w:rPr>
          <w:rFonts w:eastAsia="Calibri"/>
          <w:b/>
          <w:kern w:val="2"/>
          <w:sz w:val="24"/>
          <w:highlight w:val="yellow"/>
        </w:rPr>
      </w:pPr>
    </w:p>
    <w:p w14:paraId="58EB29BC" w14:textId="77777777" w:rsidR="00D864B7" w:rsidRPr="00FB2CDD" w:rsidRDefault="00D864B7" w:rsidP="00D864B7">
      <w:pPr>
        <w:spacing w:after="160" w:line="259" w:lineRule="auto"/>
        <w:jc w:val="center"/>
        <w:rPr>
          <w:rFonts w:eastAsia="Calibri"/>
          <w:b/>
          <w:bCs/>
          <w:kern w:val="2"/>
          <w:sz w:val="24"/>
          <w:lang w:eastAsia="en-US"/>
        </w:rPr>
      </w:pPr>
      <w:r w:rsidRPr="00FB2CDD">
        <w:rPr>
          <w:rFonts w:eastAsia="Calibri"/>
          <w:b/>
          <w:bCs/>
          <w:kern w:val="2"/>
          <w:sz w:val="24"/>
          <w:lang w:eastAsia="en-US"/>
        </w:rPr>
        <w:lastRenderedPageBreak/>
        <w:t>Код 14040000 "</w:t>
      </w:r>
      <w:bookmarkStart w:id="5" w:name="_Hlk149662133"/>
      <w:r w:rsidRPr="00FB2CDD">
        <w:rPr>
          <w:rFonts w:eastAsia="Calibri"/>
          <w:b/>
          <w:bCs/>
          <w:kern w:val="2"/>
          <w:sz w:val="24"/>
          <w:lang w:eastAsia="en-US"/>
        </w:rPr>
        <w:t xml:space="preserve">Акцизний податок з реалізації суб’єктами господарювання роздрібної торгівлі підакцизних товарів </w:t>
      </w:r>
      <w:bookmarkEnd w:id="5"/>
      <w:r w:rsidRPr="00FB2CDD">
        <w:rPr>
          <w:rFonts w:eastAsia="Calibri"/>
          <w:b/>
          <w:bCs/>
          <w:kern w:val="2"/>
          <w:sz w:val="24"/>
          <w:lang w:eastAsia="en-US"/>
        </w:rPr>
        <w:t>"</w:t>
      </w:r>
    </w:p>
    <w:p w14:paraId="50AD085B" w14:textId="2EBAC2E9" w:rsidR="00D864B7" w:rsidRPr="00FB2CDD" w:rsidRDefault="00D864B7" w:rsidP="00D864B7">
      <w:pPr>
        <w:spacing w:after="160" w:line="259" w:lineRule="auto"/>
        <w:jc w:val="both"/>
        <w:rPr>
          <w:rFonts w:eastAsia="Calibri"/>
          <w:kern w:val="2"/>
          <w:sz w:val="24"/>
          <w:lang w:eastAsia="en-US"/>
        </w:rPr>
      </w:pPr>
      <w:r w:rsidRPr="00000B5A">
        <w:rPr>
          <w:rFonts w:eastAsia="Calibri"/>
          <w:kern w:val="2"/>
          <w:sz w:val="24"/>
          <w:lang w:eastAsia="en-US"/>
        </w:rPr>
        <w:tab/>
        <w:t>Прогнозний</w:t>
      </w:r>
      <w:r w:rsidRPr="00FB2CDD">
        <w:rPr>
          <w:rFonts w:eastAsia="Calibri"/>
          <w:kern w:val="2"/>
          <w:sz w:val="24"/>
          <w:lang w:eastAsia="en-US"/>
        </w:rPr>
        <w:t xml:space="preserve"> показник надходжень акцизного податку з реалізації суб’єктами господарювання роздрібної торгівлі підакцизних товарів у 202</w:t>
      </w:r>
      <w:r w:rsidR="00703A32" w:rsidRPr="00FB2CDD">
        <w:rPr>
          <w:rFonts w:eastAsia="Calibri"/>
          <w:kern w:val="2"/>
          <w:sz w:val="24"/>
          <w:lang w:eastAsia="en-US"/>
        </w:rPr>
        <w:t>6</w:t>
      </w:r>
      <w:r w:rsidRPr="00FB2CDD">
        <w:rPr>
          <w:rFonts w:eastAsia="Calibri"/>
          <w:kern w:val="2"/>
          <w:sz w:val="24"/>
          <w:lang w:eastAsia="en-US"/>
        </w:rPr>
        <w:t xml:space="preserve"> році становить  </w:t>
      </w:r>
      <w:r w:rsidR="00F4366F" w:rsidRPr="00FB2CDD">
        <w:rPr>
          <w:rFonts w:eastAsia="Calibri"/>
          <w:kern w:val="2"/>
          <w:sz w:val="24"/>
          <w:lang w:eastAsia="en-US"/>
        </w:rPr>
        <w:t>12</w:t>
      </w:r>
      <w:r w:rsidRPr="00FB2CDD">
        <w:rPr>
          <w:rFonts w:eastAsia="Calibri"/>
          <w:kern w:val="2"/>
          <w:sz w:val="24"/>
          <w:lang w:eastAsia="en-US"/>
        </w:rPr>
        <w:t xml:space="preserve"> </w:t>
      </w:r>
      <w:r w:rsidR="00F4366F" w:rsidRPr="00FB2CDD">
        <w:rPr>
          <w:rFonts w:eastAsia="Calibri"/>
          <w:kern w:val="2"/>
          <w:sz w:val="24"/>
          <w:lang w:eastAsia="en-US"/>
        </w:rPr>
        <w:t>60</w:t>
      </w:r>
      <w:r w:rsidRPr="00FB2CDD">
        <w:rPr>
          <w:rFonts w:eastAsia="Calibri"/>
          <w:kern w:val="2"/>
          <w:sz w:val="24"/>
          <w:lang w:eastAsia="en-US"/>
        </w:rPr>
        <w:t xml:space="preserve">0 000,0  грн, що складає </w:t>
      </w:r>
      <w:r w:rsidR="00AD54A7" w:rsidRPr="00FB2CDD">
        <w:rPr>
          <w:rFonts w:eastAsia="Calibri"/>
          <w:kern w:val="2"/>
          <w:sz w:val="24"/>
          <w:lang w:eastAsia="en-US"/>
        </w:rPr>
        <w:t>7</w:t>
      </w:r>
      <w:r w:rsidRPr="00FB2CDD">
        <w:rPr>
          <w:rFonts w:eastAsia="Calibri"/>
          <w:kern w:val="2"/>
          <w:sz w:val="24"/>
          <w:lang w:eastAsia="en-US"/>
        </w:rPr>
        <w:t>,</w:t>
      </w:r>
      <w:r w:rsidR="00AD54A7" w:rsidRPr="00FB2CDD">
        <w:rPr>
          <w:rFonts w:eastAsia="Calibri"/>
          <w:kern w:val="2"/>
          <w:sz w:val="24"/>
          <w:lang w:eastAsia="en-US"/>
        </w:rPr>
        <w:t>6</w:t>
      </w:r>
      <w:r w:rsidRPr="00FB2CDD">
        <w:rPr>
          <w:rFonts w:eastAsia="Calibri"/>
          <w:kern w:val="2"/>
          <w:sz w:val="24"/>
          <w:lang w:eastAsia="en-US"/>
        </w:rPr>
        <w:t>3%  від запланованого показника власних доходів загального фонду 202</w:t>
      </w:r>
      <w:r w:rsidR="00AD54A7" w:rsidRPr="00FB2CDD">
        <w:rPr>
          <w:rFonts w:eastAsia="Calibri"/>
          <w:kern w:val="2"/>
          <w:sz w:val="24"/>
          <w:lang w:eastAsia="en-US"/>
        </w:rPr>
        <w:t>6</w:t>
      </w:r>
      <w:r w:rsidRPr="00FB2CDD">
        <w:rPr>
          <w:rFonts w:eastAsia="Calibri"/>
          <w:kern w:val="2"/>
          <w:sz w:val="24"/>
          <w:lang w:eastAsia="en-US"/>
        </w:rPr>
        <w:t xml:space="preserve"> року. </w:t>
      </w:r>
    </w:p>
    <w:p w14:paraId="749453B6" w14:textId="4802CB9B" w:rsidR="00D864B7" w:rsidRPr="00FB2CDD" w:rsidRDefault="00D864B7" w:rsidP="00A93BB7">
      <w:pPr>
        <w:spacing w:after="160" w:line="259" w:lineRule="auto"/>
        <w:jc w:val="both"/>
        <w:rPr>
          <w:rFonts w:eastAsia="Calibri"/>
          <w:b/>
          <w:bCs/>
          <w:kern w:val="2"/>
          <w:sz w:val="24"/>
          <w:lang w:eastAsia="en-US"/>
        </w:rPr>
      </w:pPr>
      <w:r w:rsidRPr="00FB2CDD">
        <w:rPr>
          <w:rFonts w:eastAsia="Calibri"/>
          <w:kern w:val="2"/>
          <w:sz w:val="24"/>
          <w:lang w:eastAsia="en-US"/>
        </w:rPr>
        <w:t xml:space="preserve">     </w:t>
      </w:r>
      <w:r w:rsidRPr="00FB2CDD">
        <w:rPr>
          <w:rFonts w:eastAsia="Calibri"/>
          <w:kern w:val="2"/>
          <w:sz w:val="24"/>
          <w:lang w:eastAsia="en-US"/>
        </w:rPr>
        <w:tab/>
        <w:t>При прогнозуванні надходжень акцизного податку використовуються окремі показники Державної податкової служби України, Державної митної служби України, також прогнозні показники на 202</w:t>
      </w:r>
      <w:r w:rsidR="008C1FCF" w:rsidRPr="00FB2CDD">
        <w:rPr>
          <w:rFonts w:eastAsia="Calibri"/>
          <w:kern w:val="2"/>
          <w:sz w:val="24"/>
          <w:lang w:eastAsia="en-US"/>
        </w:rPr>
        <w:t>6</w:t>
      </w:r>
      <w:r w:rsidRPr="00FB2CDD">
        <w:rPr>
          <w:rFonts w:eastAsia="Calibri"/>
          <w:kern w:val="2"/>
          <w:sz w:val="24"/>
          <w:lang w:eastAsia="en-US"/>
        </w:rPr>
        <w:t xml:space="preserve"> рік визначено з врахуванням поступового наближення ставок акцизного податку на тютюнові вироби та пальне до рівня, передбаченого директивами ЄС, відповідно до проєкту Закону України "Про внесення змін до Податкового кодексу України щодо перегляду ставок акцизного податку на тютюнові вироби" (реєстр. № 11090 від 18.03.2024) та Закону України від 18.07.2024 </w:t>
      </w:r>
      <w:r w:rsidR="00F4366F" w:rsidRPr="00FB2CDD">
        <w:rPr>
          <w:rFonts w:eastAsia="Calibri"/>
          <w:kern w:val="2"/>
          <w:sz w:val="24"/>
          <w:lang w:eastAsia="en-US"/>
        </w:rPr>
        <w:t xml:space="preserve">          </w:t>
      </w:r>
      <w:r w:rsidRPr="00FB2CDD">
        <w:rPr>
          <w:rFonts w:eastAsia="Calibri"/>
          <w:kern w:val="2"/>
          <w:sz w:val="24"/>
          <w:lang w:eastAsia="en-US"/>
        </w:rPr>
        <w:t xml:space="preserve">№ 3878-IX "Про внесення змін до Податкового кодексу України щодо імплементації положень актів права Європейського Союзу щодо акцизного податку". </w:t>
      </w:r>
    </w:p>
    <w:p w14:paraId="795C5A5C" w14:textId="77777777" w:rsidR="00D864B7" w:rsidRPr="00FB2CDD" w:rsidRDefault="00D864B7" w:rsidP="00D864B7">
      <w:pPr>
        <w:spacing w:after="160" w:line="259" w:lineRule="auto"/>
        <w:jc w:val="center"/>
        <w:rPr>
          <w:rFonts w:eastAsia="Calibri"/>
          <w:b/>
          <w:bCs/>
          <w:kern w:val="2"/>
          <w:sz w:val="24"/>
          <w:lang w:eastAsia="en-US"/>
        </w:rPr>
      </w:pPr>
      <w:r w:rsidRPr="00FB2CDD">
        <w:rPr>
          <w:rFonts w:eastAsia="Calibri"/>
          <w:b/>
          <w:bCs/>
          <w:kern w:val="2"/>
          <w:sz w:val="24"/>
          <w:lang w:eastAsia="en-US"/>
        </w:rPr>
        <w:t>Код 18010100-18010400 "Податок на нерухоме майно, відмінне від земельної ділянки"</w:t>
      </w:r>
    </w:p>
    <w:p w14:paraId="67037554" w14:textId="073C6BB1" w:rsidR="00D864B7" w:rsidRPr="00FB2CDD" w:rsidRDefault="00D864B7" w:rsidP="007C2C18">
      <w:pPr>
        <w:spacing w:line="259" w:lineRule="auto"/>
        <w:jc w:val="both"/>
        <w:rPr>
          <w:rFonts w:eastAsia="Calibri"/>
          <w:kern w:val="2"/>
          <w:sz w:val="24"/>
          <w:lang w:eastAsia="en-US"/>
        </w:rPr>
      </w:pPr>
      <w:r w:rsidRPr="00FB2CDD">
        <w:rPr>
          <w:rFonts w:eastAsia="Calibri"/>
          <w:kern w:val="2"/>
          <w:sz w:val="24"/>
          <w:lang w:eastAsia="en-US"/>
        </w:rPr>
        <w:t xml:space="preserve"> </w:t>
      </w:r>
      <w:r w:rsidRPr="00FB2CDD">
        <w:rPr>
          <w:rFonts w:eastAsia="Calibri"/>
          <w:kern w:val="2"/>
          <w:sz w:val="24"/>
          <w:lang w:eastAsia="en-US"/>
        </w:rPr>
        <w:tab/>
        <w:t xml:space="preserve">Прогнозні показники надходження податку на нерухоме майно, відмінне від земельної ділянки становлять </w:t>
      </w:r>
      <w:r w:rsidR="00F4366F" w:rsidRPr="00FB2CDD">
        <w:rPr>
          <w:rFonts w:eastAsia="Calibri"/>
          <w:kern w:val="2"/>
          <w:sz w:val="24"/>
          <w:lang w:eastAsia="en-US"/>
        </w:rPr>
        <w:t>9 980 000</w:t>
      </w:r>
      <w:r w:rsidRPr="00FB2CDD">
        <w:rPr>
          <w:rFonts w:eastAsia="Calibri"/>
          <w:kern w:val="2"/>
          <w:sz w:val="24"/>
          <w:lang w:eastAsia="en-US"/>
        </w:rPr>
        <w:t>,0 грн. що складають 6,</w:t>
      </w:r>
      <w:r w:rsidR="007C2C18" w:rsidRPr="00FB2CDD">
        <w:rPr>
          <w:rFonts w:eastAsia="Calibri"/>
          <w:kern w:val="2"/>
          <w:sz w:val="24"/>
          <w:lang w:eastAsia="en-US"/>
        </w:rPr>
        <w:t>0</w:t>
      </w:r>
      <w:r w:rsidRPr="00FB2CDD">
        <w:rPr>
          <w:rFonts w:eastAsia="Calibri"/>
          <w:kern w:val="2"/>
          <w:sz w:val="24"/>
          <w:lang w:eastAsia="en-US"/>
        </w:rPr>
        <w:t>% від запланованого показника власних доходів загального фонду 202</w:t>
      </w:r>
      <w:r w:rsidR="007C2C18" w:rsidRPr="00FB2CDD">
        <w:rPr>
          <w:rFonts w:eastAsia="Calibri"/>
          <w:kern w:val="2"/>
          <w:sz w:val="24"/>
          <w:lang w:eastAsia="en-US"/>
        </w:rPr>
        <w:t>6</w:t>
      </w:r>
      <w:r w:rsidRPr="00FB2CDD">
        <w:rPr>
          <w:rFonts w:eastAsia="Calibri"/>
          <w:kern w:val="2"/>
          <w:sz w:val="24"/>
          <w:lang w:eastAsia="en-US"/>
        </w:rPr>
        <w:t xml:space="preserve"> року. </w:t>
      </w:r>
    </w:p>
    <w:p w14:paraId="0AB905BD" w14:textId="63658D6C" w:rsidR="00D864B7" w:rsidRPr="00FB2CDD" w:rsidRDefault="00D864B7" w:rsidP="007C2C18">
      <w:pPr>
        <w:spacing w:line="259" w:lineRule="auto"/>
        <w:jc w:val="both"/>
        <w:rPr>
          <w:rFonts w:eastAsia="Calibri"/>
          <w:kern w:val="2"/>
          <w:sz w:val="24"/>
          <w:lang w:eastAsia="en-US"/>
        </w:rPr>
      </w:pPr>
      <w:r w:rsidRPr="00FB2CDD">
        <w:rPr>
          <w:rFonts w:eastAsia="Calibri"/>
          <w:kern w:val="2"/>
          <w:sz w:val="24"/>
          <w:lang w:eastAsia="en-US"/>
        </w:rPr>
        <w:t xml:space="preserve">          Розрахунок прогнозної суми податку на 202</w:t>
      </w:r>
      <w:r w:rsidR="007C2C18" w:rsidRPr="00FB2CDD">
        <w:rPr>
          <w:rFonts w:eastAsia="Calibri"/>
          <w:kern w:val="2"/>
          <w:sz w:val="24"/>
          <w:lang w:eastAsia="en-US"/>
        </w:rPr>
        <w:t>6</w:t>
      </w:r>
      <w:r w:rsidRPr="00FB2CDD">
        <w:rPr>
          <w:rFonts w:eastAsia="Calibri"/>
          <w:kern w:val="2"/>
          <w:sz w:val="24"/>
          <w:lang w:eastAsia="en-US"/>
        </w:rPr>
        <w:t xml:space="preserve"> рік проведено у розрізі об’єктів житлової та нежитлової комерційної нерухомості, юридичних та фізичних осіб, а також з урахуванням площі об’єктів та на підставі динаміки надходжень за попередні роки – очікуваних надходжень у 202</w:t>
      </w:r>
      <w:r w:rsidR="007C2C18" w:rsidRPr="00FB2CDD">
        <w:rPr>
          <w:rFonts w:eastAsia="Calibri"/>
          <w:kern w:val="2"/>
          <w:sz w:val="24"/>
          <w:lang w:eastAsia="en-US"/>
        </w:rPr>
        <w:t>5</w:t>
      </w:r>
      <w:r w:rsidRPr="00FB2CDD">
        <w:rPr>
          <w:rFonts w:eastAsia="Calibri"/>
          <w:kern w:val="2"/>
          <w:sz w:val="24"/>
          <w:lang w:eastAsia="en-US"/>
        </w:rPr>
        <w:t xml:space="preserve"> році.  </w:t>
      </w:r>
    </w:p>
    <w:p w14:paraId="771DDE8D" w14:textId="77777777" w:rsidR="00D864B7" w:rsidRPr="00FB2CDD" w:rsidRDefault="00D864B7" w:rsidP="007C2C18">
      <w:pPr>
        <w:spacing w:line="259" w:lineRule="auto"/>
        <w:jc w:val="both"/>
        <w:rPr>
          <w:rFonts w:eastAsia="Calibri"/>
          <w:kern w:val="2"/>
          <w:sz w:val="24"/>
          <w:lang w:eastAsia="en-US"/>
        </w:rPr>
      </w:pPr>
      <w:r w:rsidRPr="00FB2CDD">
        <w:rPr>
          <w:rFonts w:eastAsia="Calibri"/>
          <w:kern w:val="2"/>
          <w:sz w:val="24"/>
          <w:lang w:eastAsia="en-US"/>
        </w:rPr>
        <w:tab/>
        <w:t>Розширення наявної дохідної бази селищного бюджету з 2015 року є оподаткування податком на нерухомість шляхом встановленням однакового підходу до оподаткування комерційної (нежитлової)  та житлової нерухомості,  з 2016 року встановлення додаткової ставки податку в розмірі 25 000,0  грн. для таких об’єктів нерухомості: квартири площею понад 300 кв.м, будинки – понад 500 кв.м. Об’єктом оподаткування податком на нерухоме майно, відмінне від земельної ділянки, є об’єкти житлової або нежитлової нерухомості, які здаються їх власниками не тільки в оренду, лізинг, позичку, а й за іншими цивільно-господарськими договорами. Ставка податку для об’єктів житлової та/або нежитлової нерухомості, що перебувають у власності фізичних та юридичних осіб, встановлено в розмірі 1 відсотка від мінімальної заробітної плати за 1 кв.м за площу, що перевищує:</w:t>
      </w:r>
    </w:p>
    <w:p w14:paraId="4FEFBE95" w14:textId="77777777" w:rsidR="00D864B7" w:rsidRPr="00FB2CDD" w:rsidRDefault="00D864B7" w:rsidP="00D864B7">
      <w:pPr>
        <w:spacing w:line="259" w:lineRule="auto"/>
        <w:jc w:val="both"/>
        <w:rPr>
          <w:rFonts w:eastAsia="Calibri"/>
          <w:kern w:val="2"/>
          <w:sz w:val="24"/>
          <w:lang w:eastAsia="en-US"/>
        </w:rPr>
      </w:pPr>
      <w:r w:rsidRPr="00FB2CDD">
        <w:rPr>
          <w:rFonts w:eastAsia="Calibri"/>
          <w:kern w:val="2"/>
          <w:sz w:val="24"/>
          <w:lang w:eastAsia="en-US"/>
        </w:rPr>
        <w:t>для квартир - 60 кв. метрів,</w:t>
      </w:r>
    </w:p>
    <w:p w14:paraId="3B6F419B" w14:textId="77777777" w:rsidR="00D864B7" w:rsidRPr="00FB2CDD" w:rsidRDefault="00D864B7" w:rsidP="00D864B7">
      <w:pPr>
        <w:spacing w:line="259" w:lineRule="auto"/>
        <w:jc w:val="both"/>
        <w:rPr>
          <w:rFonts w:eastAsia="Calibri"/>
          <w:kern w:val="2"/>
          <w:sz w:val="24"/>
          <w:lang w:eastAsia="en-US"/>
        </w:rPr>
      </w:pPr>
      <w:r w:rsidRPr="00FB2CDD">
        <w:rPr>
          <w:rFonts w:eastAsia="Calibri"/>
          <w:kern w:val="2"/>
          <w:sz w:val="24"/>
          <w:lang w:eastAsia="en-US"/>
        </w:rPr>
        <w:t>житлових будинків - 120 кв. метрів,</w:t>
      </w:r>
    </w:p>
    <w:p w14:paraId="3634AB3B" w14:textId="77777777" w:rsidR="00D864B7" w:rsidRPr="00FB2CDD" w:rsidRDefault="00D864B7" w:rsidP="00D864B7">
      <w:pPr>
        <w:spacing w:line="259" w:lineRule="auto"/>
        <w:jc w:val="both"/>
        <w:rPr>
          <w:rFonts w:eastAsia="Calibri"/>
          <w:kern w:val="2"/>
          <w:sz w:val="24"/>
          <w:lang w:eastAsia="en-US"/>
        </w:rPr>
      </w:pPr>
      <w:r w:rsidRPr="00FB2CDD">
        <w:rPr>
          <w:rFonts w:eastAsia="Calibri"/>
          <w:kern w:val="2"/>
          <w:sz w:val="24"/>
          <w:lang w:eastAsia="en-US"/>
        </w:rPr>
        <w:t>різних типів житлової нерухомості, в тому числі їх часток, - 180 кв. метрів.</w:t>
      </w:r>
    </w:p>
    <w:p w14:paraId="1D99BAB2" w14:textId="77777777" w:rsidR="00D864B7" w:rsidRPr="00FB2CDD" w:rsidRDefault="00D864B7" w:rsidP="00D864B7">
      <w:pPr>
        <w:spacing w:line="259" w:lineRule="auto"/>
        <w:jc w:val="both"/>
        <w:rPr>
          <w:rFonts w:eastAsia="Calibri"/>
          <w:kern w:val="2"/>
          <w:sz w:val="24"/>
          <w:lang w:eastAsia="en-US"/>
        </w:rPr>
      </w:pPr>
      <w:r w:rsidRPr="00FB2CDD">
        <w:rPr>
          <w:rFonts w:eastAsia="Calibri"/>
          <w:kern w:val="2"/>
          <w:sz w:val="24"/>
          <w:lang w:eastAsia="en-US"/>
        </w:rPr>
        <w:t>Базою оподаткування є загальна площа об'єкта житлової та нежитлової нерухомості, в тому числі його часток.</w:t>
      </w:r>
    </w:p>
    <w:p w14:paraId="2B38C7ED" w14:textId="77777777" w:rsidR="00A93BB7" w:rsidRPr="00FB2CDD" w:rsidRDefault="00A93BB7" w:rsidP="006B34EE">
      <w:pPr>
        <w:spacing w:after="160" w:line="259" w:lineRule="auto"/>
        <w:jc w:val="center"/>
        <w:rPr>
          <w:rFonts w:eastAsia="Calibri"/>
          <w:b/>
          <w:bCs/>
          <w:kern w:val="2"/>
          <w:sz w:val="24"/>
          <w:lang w:eastAsia="en-US"/>
        </w:rPr>
      </w:pPr>
    </w:p>
    <w:p w14:paraId="555FA153" w14:textId="07A6F605" w:rsidR="00D864B7" w:rsidRPr="00FB2CDD" w:rsidRDefault="00D864B7" w:rsidP="006B34EE">
      <w:pPr>
        <w:spacing w:after="160" w:line="259" w:lineRule="auto"/>
        <w:jc w:val="center"/>
        <w:rPr>
          <w:rFonts w:eastAsia="Calibri"/>
          <w:b/>
          <w:bCs/>
          <w:kern w:val="2"/>
          <w:sz w:val="24"/>
          <w:lang w:eastAsia="en-US"/>
        </w:rPr>
      </w:pPr>
      <w:r w:rsidRPr="00FB2CDD">
        <w:rPr>
          <w:rFonts w:eastAsia="Calibri"/>
          <w:b/>
          <w:bCs/>
          <w:kern w:val="2"/>
          <w:sz w:val="24"/>
          <w:lang w:eastAsia="en-US"/>
        </w:rPr>
        <w:t>Плата за встановлення земельного сервітуту, за надання права користування земельною ділянкою для сільськогосподарських потреб (емфітевзис), для забудови (суперфіцій)</w:t>
      </w:r>
    </w:p>
    <w:p w14:paraId="50BCC292" w14:textId="0CB70015" w:rsidR="00D864B7" w:rsidRPr="00FB2CDD" w:rsidRDefault="00D864B7" w:rsidP="00A93BB7">
      <w:pPr>
        <w:spacing w:line="259" w:lineRule="auto"/>
        <w:ind w:firstLine="709"/>
        <w:jc w:val="both"/>
        <w:rPr>
          <w:rFonts w:eastAsia="Calibri"/>
          <w:kern w:val="2"/>
          <w:sz w:val="24"/>
          <w:lang w:eastAsia="en-US"/>
        </w:rPr>
      </w:pPr>
      <w:r w:rsidRPr="00FB2CDD">
        <w:rPr>
          <w:rFonts w:eastAsia="Calibri"/>
          <w:kern w:val="2"/>
          <w:sz w:val="24"/>
          <w:lang w:eastAsia="en-US"/>
        </w:rPr>
        <w:t>Надходження зазначеного виду  доходів прогнозуються на 202</w:t>
      </w:r>
      <w:r w:rsidR="00A93BB7" w:rsidRPr="00FB2CDD">
        <w:rPr>
          <w:rFonts w:eastAsia="Calibri"/>
          <w:kern w:val="2"/>
          <w:sz w:val="24"/>
          <w:lang w:eastAsia="en-US"/>
        </w:rPr>
        <w:t>6</w:t>
      </w:r>
      <w:r w:rsidRPr="00FB2CDD">
        <w:rPr>
          <w:rFonts w:eastAsia="Calibri"/>
          <w:kern w:val="2"/>
          <w:sz w:val="24"/>
          <w:lang w:eastAsia="en-US"/>
        </w:rPr>
        <w:t xml:space="preserve"> рік в сумі </w:t>
      </w:r>
      <w:r w:rsidR="00A93BB7" w:rsidRPr="00FB2CDD">
        <w:rPr>
          <w:rFonts w:eastAsia="Calibri"/>
          <w:kern w:val="2"/>
          <w:sz w:val="24"/>
          <w:lang w:eastAsia="en-US"/>
        </w:rPr>
        <w:t>60</w:t>
      </w:r>
      <w:r w:rsidRPr="00FB2CDD">
        <w:rPr>
          <w:rFonts w:eastAsia="Calibri"/>
          <w:kern w:val="2"/>
          <w:sz w:val="24"/>
          <w:lang w:eastAsia="en-US"/>
        </w:rPr>
        <w:t xml:space="preserve"> 000,0 гривень.</w:t>
      </w:r>
    </w:p>
    <w:p w14:paraId="74813793" w14:textId="77777777" w:rsidR="00D864B7" w:rsidRPr="00FB2CDD" w:rsidRDefault="00D864B7" w:rsidP="00A93BB7">
      <w:pPr>
        <w:spacing w:line="259" w:lineRule="auto"/>
        <w:ind w:firstLine="709"/>
        <w:jc w:val="both"/>
        <w:rPr>
          <w:rFonts w:eastAsia="Calibri"/>
          <w:kern w:val="2"/>
          <w:sz w:val="24"/>
          <w:lang w:eastAsia="en-US"/>
        </w:rPr>
      </w:pPr>
      <w:r w:rsidRPr="00FB2CDD">
        <w:rPr>
          <w:rFonts w:eastAsia="Calibri"/>
          <w:kern w:val="2"/>
          <w:sz w:val="24"/>
          <w:lang w:eastAsia="en-US"/>
        </w:rPr>
        <w:t>Органи місцевого самоврядування відповідно до їх повноважень здійснюють продаж земельних ділянок комунальної власності або надають право користування на них (оренди, суперфіцію, емфітевзису) громадянам та юридичним особам.</w:t>
      </w:r>
    </w:p>
    <w:p w14:paraId="1C3DE8C2" w14:textId="4347106D" w:rsidR="00D864B7" w:rsidRPr="00FB2CDD" w:rsidRDefault="00D864B7" w:rsidP="00A93BB7">
      <w:pPr>
        <w:spacing w:line="259" w:lineRule="auto"/>
        <w:ind w:firstLine="709"/>
        <w:jc w:val="both"/>
        <w:rPr>
          <w:rFonts w:eastAsia="Calibri"/>
          <w:kern w:val="2"/>
          <w:sz w:val="24"/>
          <w:lang w:eastAsia="en-US"/>
        </w:rPr>
      </w:pPr>
      <w:r w:rsidRPr="00FB2CDD">
        <w:rPr>
          <w:rFonts w:eastAsia="Calibri"/>
          <w:kern w:val="2"/>
          <w:sz w:val="24"/>
          <w:lang w:eastAsia="en-US"/>
        </w:rPr>
        <w:t>Враховуючи зазначене, за земельну ділянку, щодо якої встановлено земельний сервітут, нараховувати та сплачувати до бюджету плату за землю (земельний податок та орендну плату) повинен власник такої земельної ділянки (постійний землекористувач) або її орендар (залежно від того, чи ця земельна ділянка перебуває у власності (постійному користуванні) чи передана в оренду за договором оренди землі).</w:t>
      </w:r>
      <w:r w:rsidR="0029776C" w:rsidRPr="00FB2CDD">
        <w:rPr>
          <w:rFonts w:eastAsia="Calibri"/>
          <w:kern w:val="2"/>
          <w:sz w:val="24"/>
          <w:lang w:eastAsia="en-US"/>
        </w:rPr>
        <w:t xml:space="preserve"> </w:t>
      </w:r>
      <w:r w:rsidRPr="00FB2CDD">
        <w:rPr>
          <w:rFonts w:eastAsia="Calibri"/>
          <w:kern w:val="2"/>
          <w:sz w:val="24"/>
          <w:lang w:eastAsia="en-US"/>
        </w:rPr>
        <w:t xml:space="preserve">Суб’єкт господарювання, який отримав право користування земельною </w:t>
      </w:r>
      <w:r w:rsidRPr="00FB2CDD">
        <w:rPr>
          <w:rFonts w:eastAsia="Calibri"/>
          <w:kern w:val="2"/>
          <w:sz w:val="24"/>
          <w:lang w:eastAsia="en-US"/>
        </w:rPr>
        <w:lastRenderedPageBreak/>
        <w:t>ділянкою (земельний сервітут), не має підстав сплачувати земельний податок або орендну плату за земельну ділянку, щодо якої встановлено земельний сервітут.</w:t>
      </w:r>
    </w:p>
    <w:p w14:paraId="01BACF78" w14:textId="77777777" w:rsidR="0029776C" w:rsidRPr="00FB2CDD" w:rsidRDefault="0029776C" w:rsidP="00A93BB7">
      <w:pPr>
        <w:spacing w:line="259" w:lineRule="auto"/>
        <w:ind w:firstLine="709"/>
        <w:jc w:val="both"/>
        <w:rPr>
          <w:rFonts w:eastAsia="Calibri"/>
          <w:kern w:val="2"/>
          <w:sz w:val="24"/>
          <w:lang w:eastAsia="en-US"/>
        </w:rPr>
      </w:pPr>
    </w:p>
    <w:p w14:paraId="0E1712C0" w14:textId="77777777" w:rsidR="00D864B7" w:rsidRPr="00FB2CDD" w:rsidRDefault="00D864B7" w:rsidP="00D864B7">
      <w:pPr>
        <w:spacing w:after="160" w:line="259" w:lineRule="auto"/>
        <w:jc w:val="center"/>
        <w:rPr>
          <w:rFonts w:eastAsia="Calibri"/>
          <w:b/>
          <w:bCs/>
          <w:kern w:val="2"/>
          <w:sz w:val="24"/>
          <w:lang w:eastAsia="en-US"/>
        </w:rPr>
      </w:pPr>
      <w:r w:rsidRPr="00FB2CDD">
        <w:rPr>
          <w:rFonts w:eastAsia="Calibri"/>
          <w:b/>
          <w:bCs/>
          <w:kern w:val="2"/>
          <w:sz w:val="24"/>
          <w:lang w:eastAsia="en-US"/>
        </w:rPr>
        <w:t>Плата за надання адміністративних послуг</w:t>
      </w:r>
    </w:p>
    <w:p w14:paraId="2637130A" w14:textId="77777777" w:rsidR="00D864B7" w:rsidRPr="00FB2CDD" w:rsidRDefault="00D864B7" w:rsidP="0029776C">
      <w:pPr>
        <w:spacing w:line="259" w:lineRule="auto"/>
        <w:ind w:firstLine="709"/>
        <w:jc w:val="both"/>
        <w:rPr>
          <w:rFonts w:eastAsia="Calibri"/>
          <w:kern w:val="2"/>
          <w:sz w:val="24"/>
          <w:lang w:eastAsia="en-US"/>
        </w:rPr>
      </w:pPr>
      <w:r w:rsidRPr="00FB2CDD">
        <w:rPr>
          <w:rFonts w:eastAsia="Calibri"/>
          <w:kern w:val="2"/>
          <w:sz w:val="24"/>
          <w:lang w:eastAsia="en-US"/>
        </w:rPr>
        <w:t xml:space="preserve">Згідно Закону України від 28.12.2014 року № 79-VІІІ «Про внесення змін до Бюджетного кодексу України щодо реформи міжбюджетних відносин» починаючи з 01.01.2015 року до доходів загального фонду бюджету віднесено плату за надання інших адміністративних послуг, що справляється за місцем надання послуг. </w:t>
      </w:r>
    </w:p>
    <w:p w14:paraId="29E21E75" w14:textId="77777777" w:rsidR="00D864B7" w:rsidRPr="00FB2CDD" w:rsidRDefault="00D864B7" w:rsidP="0029776C">
      <w:pPr>
        <w:spacing w:line="259" w:lineRule="auto"/>
        <w:ind w:firstLine="709"/>
        <w:jc w:val="both"/>
        <w:rPr>
          <w:rFonts w:eastAsia="Calibri"/>
          <w:kern w:val="2"/>
          <w:sz w:val="24"/>
          <w:lang w:eastAsia="en-US"/>
        </w:rPr>
      </w:pPr>
      <w:r w:rsidRPr="00FB2CDD">
        <w:rPr>
          <w:rFonts w:eastAsia="Calibri"/>
          <w:kern w:val="2"/>
          <w:sz w:val="24"/>
          <w:lang w:eastAsia="en-US"/>
        </w:rPr>
        <w:t>Питання адміністративного збору та вартості адміністративних послуг регулюються Законом України від 06.09.2012 року № 5203-VI «Про адміністративні послуги».</w:t>
      </w:r>
    </w:p>
    <w:p w14:paraId="62B72E57" w14:textId="6227EABD" w:rsidR="00D864B7" w:rsidRDefault="00D864B7" w:rsidP="0029776C">
      <w:pPr>
        <w:spacing w:line="259" w:lineRule="auto"/>
        <w:ind w:firstLine="709"/>
        <w:jc w:val="both"/>
        <w:rPr>
          <w:rFonts w:eastAsia="Calibri"/>
          <w:kern w:val="2"/>
          <w:sz w:val="24"/>
          <w:lang w:eastAsia="en-US"/>
        </w:rPr>
      </w:pPr>
      <w:r w:rsidRPr="00FB2CDD">
        <w:rPr>
          <w:rFonts w:eastAsia="Calibri"/>
          <w:kern w:val="2"/>
          <w:sz w:val="24"/>
          <w:lang w:eastAsia="en-US"/>
        </w:rPr>
        <w:t>Прогнозна сума надходжень до бюджету Коцюбинської селищної територіальної громади на 202</w:t>
      </w:r>
      <w:r w:rsidR="009B3BCE" w:rsidRPr="00FB2CDD">
        <w:rPr>
          <w:rFonts w:eastAsia="Calibri"/>
          <w:kern w:val="2"/>
          <w:sz w:val="24"/>
          <w:lang w:eastAsia="en-US"/>
        </w:rPr>
        <w:t>6</w:t>
      </w:r>
      <w:r w:rsidRPr="00FB2CDD">
        <w:rPr>
          <w:rFonts w:eastAsia="Calibri"/>
          <w:kern w:val="2"/>
          <w:sz w:val="24"/>
          <w:lang w:eastAsia="en-US"/>
        </w:rPr>
        <w:t xml:space="preserve"> рік складає </w:t>
      </w:r>
      <w:r w:rsidR="009B3BCE" w:rsidRPr="00FB2CDD">
        <w:rPr>
          <w:rFonts w:eastAsia="Calibri"/>
          <w:kern w:val="2"/>
          <w:sz w:val="24"/>
          <w:lang w:eastAsia="en-US"/>
        </w:rPr>
        <w:t>2 698 000</w:t>
      </w:r>
      <w:r w:rsidRPr="00FB2CDD">
        <w:rPr>
          <w:rFonts w:eastAsia="Calibri"/>
          <w:kern w:val="2"/>
          <w:sz w:val="24"/>
          <w:lang w:eastAsia="en-US"/>
        </w:rPr>
        <w:t xml:space="preserve"> гривень.</w:t>
      </w:r>
    </w:p>
    <w:p w14:paraId="38A3C8E9" w14:textId="77777777" w:rsidR="009B3BCE" w:rsidRPr="00550227" w:rsidRDefault="009B3BCE" w:rsidP="009B3BCE">
      <w:pPr>
        <w:ind w:firstLine="709"/>
        <w:jc w:val="both"/>
        <w:rPr>
          <w:rFonts w:eastAsia="Calibri"/>
          <w:kern w:val="2"/>
          <w:sz w:val="24"/>
          <w:lang w:eastAsia="en-US"/>
        </w:rPr>
      </w:pPr>
    </w:p>
    <w:p w14:paraId="2879B685" w14:textId="77777777" w:rsidR="00D864B7" w:rsidRDefault="00D864B7" w:rsidP="009B3BCE">
      <w:pPr>
        <w:jc w:val="center"/>
        <w:rPr>
          <w:rFonts w:eastAsia="Calibri"/>
          <w:b/>
          <w:bCs/>
          <w:kern w:val="2"/>
          <w:sz w:val="24"/>
          <w:lang w:eastAsia="en-US"/>
        </w:rPr>
      </w:pPr>
      <w:r w:rsidRPr="001A725B">
        <w:rPr>
          <w:rFonts w:eastAsia="Calibri"/>
          <w:b/>
          <w:bCs/>
          <w:kern w:val="2"/>
          <w:sz w:val="24"/>
          <w:lang w:eastAsia="en-US"/>
        </w:rPr>
        <w:t>Надходження від орендної плати за користування  майновим комплексом та іншим майном, що перебуває в комунальній власності</w:t>
      </w:r>
    </w:p>
    <w:p w14:paraId="67FD890D" w14:textId="77777777" w:rsidR="00FE21FB" w:rsidRPr="001A725B" w:rsidRDefault="00FE21FB" w:rsidP="009B3BCE">
      <w:pPr>
        <w:jc w:val="center"/>
        <w:rPr>
          <w:rFonts w:eastAsia="Calibri"/>
          <w:b/>
          <w:bCs/>
          <w:kern w:val="2"/>
          <w:sz w:val="24"/>
          <w:lang w:eastAsia="en-US"/>
        </w:rPr>
      </w:pPr>
    </w:p>
    <w:p w14:paraId="5082377E" w14:textId="77777777" w:rsidR="009B3BCE" w:rsidRPr="00FB2CDD" w:rsidRDefault="00D864B7" w:rsidP="009B3BCE">
      <w:pPr>
        <w:jc w:val="both"/>
        <w:rPr>
          <w:rFonts w:eastAsia="Calibri"/>
          <w:kern w:val="2"/>
          <w:sz w:val="24"/>
          <w:lang w:eastAsia="en-US"/>
        </w:rPr>
      </w:pPr>
      <w:r>
        <w:rPr>
          <w:rFonts w:eastAsia="Calibri"/>
          <w:kern w:val="2"/>
          <w:sz w:val="24"/>
          <w:lang w:eastAsia="en-US"/>
        </w:rPr>
        <w:t xml:space="preserve">         </w:t>
      </w:r>
      <w:r w:rsidRPr="00FB2CDD">
        <w:rPr>
          <w:rFonts w:eastAsia="Calibri"/>
          <w:kern w:val="2"/>
          <w:sz w:val="24"/>
          <w:lang w:eastAsia="en-US"/>
        </w:rPr>
        <w:t>Відповідно до глави 58 Цивільного кодексу України, статей 283-289, 291 Господарського кодексу України, Закону України «Про оренду державного та комунального майна», пункту 31 частини першої статті 26 та частини п’ятої статті 60 Закону України «Про місцеве самоврядування в Україні», постанови Кабінету Міністрів України від 03 червня 2020 року №483 «Деякі питання оренди державного та комунального майна», пункту 29 частини першої статті 64 Бюджетного кодексу України до бюджету Коцюбинської селищної територіальної громади зараховується орендна плата за користування майном, що перебуває у комунальній власності.</w:t>
      </w:r>
    </w:p>
    <w:p w14:paraId="3C5DAEF6" w14:textId="3CC02B55" w:rsidR="00D864B7" w:rsidRPr="00FB2CDD" w:rsidRDefault="00D864B7" w:rsidP="009B3BCE">
      <w:pPr>
        <w:ind w:firstLine="567"/>
        <w:jc w:val="both"/>
        <w:rPr>
          <w:rFonts w:eastAsia="Calibri"/>
          <w:kern w:val="2"/>
          <w:sz w:val="24"/>
          <w:lang w:eastAsia="en-US"/>
        </w:rPr>
      </w:pPr>
      <w:r w:rsidRPr="00FB2CDD">
        <w:rPr>
          <w:rFonts w:eastAsia="Calibri"/>
          <w:kern w:val="2"/>
          <w:sz w:val="24"/>
          <w:lang w:eastAsia="en-US"/>
        </w:rPr>
        <w:t>Надходження від орендної плати за користування цілісним майновим комплексом та іншим майном, що перебуває в комунальній власності на 202</w:t>
      </w:r>
      <w:r w:rsidR="00FE21FB" w:rsidRPr="00FB2CDD">
        <w:rPr>
          <w:rFonts w:eastAsia="Calibri"/>
          <w:kern w:val="2"/>
          <w:sz w:val="24"/>
          <w:lang w:eastAsia="en-US"/>
        </w:rPr>
        <w:t>6</w:t>
      </w:r>
      <w:r w:rsidRPr="00FB2CDD">
        <w:rPr>
          <w:rFonts w:eastAsia="Calibri"/>
          <w:kern w:val="2"/>
          <w:sz w:val="24"/>
          <w:lang w:eastAsia="en-US"/>
        </w:rPr>
        <w:t xml:space="preserve"> рік заплановані у обсязі </w:t>
      </w:r>
      <w:r w:rsidR="00FE21FB" w:rsidRPr="00FB2CDD">
        <w:rPr>
          <w:rFonts w:eastAsia="Calibri"/>
          <w:kern w:val="2"/>
          <w:sz w:val="24"/>
          <w:lang w:eastAsia="en-US"/>
        </w:rPr>
        <w:t>360 000</w:t>
      </w:r>
      <w:r w:rsidRPr="00FB2CDD">
        <w:rPr>
          <w:rFonts w:eastAsia="Calibri"/>
          <w:kern w:val="2"/>
          <w:sz w:val="24"/>
          <w:lang w:eastAsia="en-US"/>
        </w:rPr>
        <w:t>,0 гривень.</w:t>
      </w:r>
    </w:p>
    <w:p w14:paraId="52E9E6D0" w14:textId="77777777" w:rsidR="00FE21FB" w:rsidRPr="00FB2CDD" w:rsidRDefault="00FE21FB" w:rsidP="009B3BCE">
      <w:pPr>
        <w:ind w:firstLine="567"/>
        <w:jc w:val="both"/>
        <w:rPr>
          <w:sz w:val="24"/>
        </w:rPr>
      </w:pPr>
    </w:p>
    <w:p w14:paraId="710DD97F" w14:textId="77777777" w:rsidR="00D864B7" w:rsidRPr="00FB2CDD" w:rsidRDefault="00D864B7" w:rsidP="00D864B7">
      <w:pPr>
        <w:tabs>
          <w:tab w:val="left" w:pos="4440"/>
        </w:tabs>
        <w:spacing w:after="160" w:line="256" w:lineRule="auto"/>
        <w:ind w:firstLine="709"/>
        <w:jc w:val="center"/>
        <w:rPr>
          <w:b/>
          <w:sz w:val="28"/>
          <w:szCs w:val="28"/>
        </w:rPr>
      </w:pPr>
      <w:r w:rsidRPr="00FB2CDD">
        <w:rPr>
          <w:b/>
          <w:sz w:val="28"/>
          <w:szCs w:val="28"/>
        </w:rPr>
        <w:t>Спеціальний фонд селищного бюджету</w:t>
      </w:r>
    </w:p>
    <w:p w14:paraId="3B5DDDF0" w14:textId="1F10296B" w:rsidR="00D864B7" w:rsidRPr="00FB2CDD" w:rsidRDefault="00D864B7" w:rsidP="00D864B7">
      <w:pPr>
        <w:autoSpaceDE w:val="0"/>
        <w:autoSpaceDN w:val="0"/>
        <w:ind w:firstLine="709"/>
        <w:jc w:val="both"/>
        <w:rPr>
          <w:sz w:val="24"/>
        </w:rPr>
      </w:pPr>
      <w:r w:rsidRPr="00FB2CDD">
        <w:rPr>
          <w:sz w:val="24"/>
        </w:rPr>
        <w:t xml:space="preserve"> Спеціальний фонд бюджету територіальної громади на 202</w:t>
      </w:r>
      <w:r w:rsidR="00FE21FB" w:rsidRPr="00FB2CDD">
        <w:rPr>
          <w:sz w:val="24"/>
        </w:rPr>
        <w:t>6</w:t>
      </w:r>
      <w:r w:rsidRPr="00FB2CDD">
        <w:rPr>
          <w:sz w:val="24"/>
        </w:rPr>
        <w:t xml:space="preserve"> рік  становить </w:t>
      </w:r>
      <w:r w:rsidR="003A0D38" w:rsidRPr="00FB2CDD">
        <w:rPr>
          <w:sz w:val="24"/>
        </w:rPr>
        <w:t>5 715 984,0</w:t>
      </w:r>
      <w:r w:rsidRPr="00FB2CDD">
        <w:rPr>
          <w:sz w:val="24"/>
        </w:rPr>
        <w:t xml:space="preserve"> грн, в тому числі:</w:t>
      </w:r>
    </w:p>
    <w:p w14:paraId="7AB21958" w14:textId="7C09106E" w:rsidR="0078661C" w:rsidRPr="00FB2CDD" w:rsidRDefault="0078661C" w:rsidP="00D864B7">
      <w:pPr>
        <w:autoSpaceDE w:val="0"/>
        <w:autoSpaceDN w:val="0"/>
        <w:ind w:firstLine="709"/>
        <w:jc w:val="both"/>
        <w:rPr>
          <w:sz w:val="24"/>
        </w:rPr>
      </w:pPr>
      <w:r w:rsidRPr="00FB2CDD">
        <w:rPr>
          <w:sz w:val="24"/>
        </w:rPr>
        <w:t xml:space="preserve">- </w:t>
      </w:r>
      <w:r w:rsidR="00E80304">
        <w:rPr>
          <w:sz w:val="24"/>
        </w:rPr>
        <w:t xml:space="preserve">  </w:t>
      </w:r>
      <w:r w:rsidRPr="00FB2CDD">
        <w:rPr>
          <w:sz w:val="24"/>
        </w:rPr>
        <w:t>екологічний податок – 28 000,0 грн, </w:t>
      </w:r>
    </w:p>
    <w:p w14:paraId="1B182352" w14:textId="1DE6726F" w:rsidR="00D864B7" w:rsidRPr="00FB2CDD" w:rsidRDefault="00D864B7" w:rsidP="00D864B7">
      <w:pPr>
        <w:autoSpaceDE w:val="0"/>
        <w:autoSpaceDN w:val="0"/>
        <w:ind w:firstLine="709"/>
        <w:jc w:val="both"/>
        <w:rPr>
          <w:sz w:val="24"/>
        </w:rPr>
      </w:pPr>
      <w:r w:rsidRPr="00FB2CDD">
        <w:rPr>
          <w:sz w:val="24"/>
        </w:rPr>
        <w:t>-</w:t>
      </w:r>
      <w:r w:rsidR="00E80304">
        <w:rPr>
          <w:sz w:val="24"/>
        </w:rPr>
        <w:t xml:space="preserve"> </w:t>
      </w:r>
      <w:r w:rsidRPr="00FB2CDD">
        <w:rPr>
          <w:sz w:val="24"/>
        </w:rPr>
        <w:t>кошти від продажу земельних ділянок, що перебувають у комунальній власності</w:t>
      </w:r>
      <w:r w:rsidR="00F01E19" w:rsidRPr="00FB2CDD">
        <w:rPr>
          <w:sz w:val="24"/>
        </w:rPr>
        <w:t xml:space="preserve"> </w:t>
      </w:r>
      <w:r w:rsidRPr="00FB2CDD">
        <w:rPr>
          <w:sz w:val="24"/>
        </w:rPr>
        <w:t>-</w:t>
      </w:r>
      <w:r w:rsidR="00F01E19" w:rsidRPr="00FB2CDD">
        <w:rPr>
          <w:sz w:val="24"/>
        </w:rPr>
        <w:t xml:space="preserve">                        </w:t>
      </w:r>
      <w:r w:rsidRPr="00FB2CDD">
        <w:rPr>
          <w:sz w:val="24"/>
        </w:rPr>
        <w:t>1 </w:t>
      </w:r>
      <w:r w:rsidR="00F01E19" w:rsidRPr="00FB2CDD">
        <w:rPr>
          <w:sz w:val="24"/>
        </w:rPr>
        <w:t>376</w:t>
      </w:r>
      <w:r w:rsidRPr="00FB2CDD">
        <w:rPr>
          <w:sz w:val="24"/>
        </w:rPr>
        <w:t xml:space="preserve"> 000,0 грн</w:t>
      </w:r>
    </w:p>
    <w:p w14:paraId="080FC02F" w14:textId="59EDAFB1" w:rsidR="00D864B7" w:rsidRPr="00FB2CDD" w:rsidRDefault="00D864B7" w:rsidP="00D864B7">
      <w:pPr>
        <w:autoSpaceDE w:val="0"/>
        <w:autoSpaceDN w:val="0"/>
        <w:ind w:firstLine="709"/>
        <w:jc w:val="both"/>
        <w:rPr>
          <w:sz w:val="24"/>
        </w:rPr>
      </w:pPr>
      <w:r w:rsidRPr="00FB2CDD">
        <w:rPr>
          <w:sz w:val="24"/>
        </w:rPr>
        <w:t xml:space="preserve">- </w:t>
      </w:r>
      <w:r w:rsidR="00E80304">
        <w:rPr>
          <w:sz w:val="24"/>
        </w:rPr>
        <w:t xml:space="preserve">  </w:t>
      </w:r>
      <w:r w:rsidRPr="00FB2CDD">
        <w:rPr>
          <w:sz w:val="24"/>
        </w:rPr>
        <w:t xml:space="preserve">власні надходження бюджетних установ – </w:t>
      </w:r>
      <w:r w:rsidR="003A0D38" w:rsidRPr="00FB2CDD">
        <w:rPr>
          <w:sz w:val="24"/>
        </w:rPr>
        <w:t>4 111 984,0</w:t>
      </w:r>
      <w:r w:rsidRPr="00FB2CDD">
        <w:rPr>
          <w:sz w:val="24"/>
        </w:rPr>
        <w:t xml:space="preserve"> грн;</w:t>
      </w:r>
    </w:p>
    <w:p w14:paraId="5F4C71D0" w14:textId="0E7A03DB" w:rsidR="00D864B7" w:rsidRPr="00FB2CDD" w:rsidRDefault="00D864B7" w:rsidP="00D864B7">
      <w:pPr>
        <w:autoSpaceDE w:val="0"/>
        <w:autoSpaceDN w:val="0"/>
        <w:ind w:firstLine="709"/>
        <w:jc w:val="both"/>
        <w:rPr>
          <w:sz w:val="24"/>
        </w:rPr>
      </w:pPr>
      <w:r w:rsidRPr="00FB2CDD">
        <w:rPr>
          <w:sz w:val="24"/>
        </w:rPr>
        <w:t>-</w:t>
      </w:r>
      <w:r w:rsidR="00E80304">
        <w:rPr>
          <w:sz w:val="24"/>
        </w:rPr>
        <w:t xml:space="preserve"> </w:t>
      </w:r>
      <w:r w:rsidR="00F01E19" w:rsidRPr="00FB2CDD">
        <w:rPr>
          <w:sz w:val="24"/>
        </w:rPr>
        <w:t xml:space="preserve"> </w:t>
      </w:r>
      <w:r w:rsidRPr="00FB2CDD">
        <w:rPr>
          <w:sz w:val="24"/>
        </w:rPr>
        <w:t>надходження до Цільового фонду, утворен</w:t>
      </w:r>
      <w:r w:rsidRPr="00FB2CDD">
        <w:rPr>
          <w:bCs/>
          <w:iCs/>
          <w:sz w:val="24"/>
          <w:lang w:eastAsia="zh-CN"/>
        </w:rPr>
        <w:t>ого орган</w:t>
      </w:r>
      <w:r w:rsidR="00807B6C" w:rsidRPr="00FB2CDD">
        <w:rPr>
          <w:bCs/>
          <w:iCs/>
          <w:sz w:val="24"/>
          <w:lang w:eastAsia="zh-CN"/>
        </w:rPr>
        <w:t>о</w:t>
      </w:r>
      <w:r w:rsidRPr="00FB2CDD">
        <w:rPr>
          <w:bCs/>
          <w:iCs/>
          <w:sz w:val="24"/>
          <w:lang w:eastAsia="zh-CN"/>
        </w:rPr>
        <w:t>м місцевого самоврядування</w:t>
      </w:r>
      <w:r w:rsidR="00807B6C" w:rsidRPr="00FB2CDD">
        <w:rPr>
          <w:bCs/>
          <w:iCs/>
          <w:sz w:val="24"/>
          <w:lang w:eastAsia="zh-CN"/>
        </w:rPr>
        <w:t>. В сумі</w:t>
      </w:r>
      <w:r w:rsidRPr="00FB2CDD">
        <w:rPr>
          <w:bCs/>
          <w:iCs/>
          <w:sz w:val="24"/>
          <w:lang w:eastAsia="zh-CN"/>
        </w:rPr>
        <w:t xml:space="preserve"> 2</w:t>
      </w:r>
      <w:r w:rsidRPr="00FB2CDD">
        <w:rPr>
          <w:sz w:val="24"/>
        </w:rPr>
        <w:t>00 000,0 грн.</w:t>
      </w:r>
    </w:p>
    <w:p w14:paraId="12B70EE2" w14:textId="46A9EF13" w:rsidR="00D864B7" w:rsidRPr="00FB2CDD" w:rsidRDefault="00D864B7" w:rsidP="00D864B7">
      <w:pPr>
        <w:autoSpaceDE w:val="0"/>
        <w:autoSpaceDN w:val="0"/>
        <w:ind w:firstLine="709"/>
        <w:jc w:val="both"/>
        <w:rPr>
          <w:sz w:val="24"/>
        </w:rPr>
      </w:pPr>
      <w:r w:rsidRPr="00FB2CDD">
        <w:rPr>
          <w:sz w:val="24"/>
        </w:rPr>
        <w:t>Джерелами формування спеціального фонду бюджету Коцюбинської територіальної громади на 202</w:t>
      </w:r>
      <w:r w:rsidR="008B419E" w:rsidRPr="00FB2CDD">
        <w:rPr>
          <w:sz w:val="24"/>
        </w:rPr>
        <w:t>6</w:t>
      </w:r>
      <w:r w:rsidRPr="00FB2CDD">
        <w:rPr>
          <w:sz w:val="24"/>
        </w:rPr>
        <w:t> рік у частині доходів є надходження, визначені статтею</w:t>
      </w:r>
      <w:r w:rsidRPr="00FB2CDD">
        <w:rPr>
          <w:b/>
          <w:bCs/>
          <w:color w:val="000000"/>
          <w:sz w:val="24"/>
          <w:bdr w:val="none" w:sz="0" w:space="0" w:color="auto" w:frame="1"/>
          <w:shd w:val="clear" w:color="auto" w:fill="FFFFFF"/>
        </w:rPr>
        <w:t> </w:t>
      </w:r>
      <w:r w:rsidRPr="00FB2CDD">
        <w:rPr>
          <w:bCs/>
          <w:color w:val="000000"/>
          <w:sz w:val="24"/>
          <w:bdr w:val="none" w:sz="0" w:space="0" w:color="auto" w:frame="1"/>
          <w:shd w:val="clear" w:color="auto" w:fill="FFFFFF"/>
        </w:rPr>
        <w:t>69</w:t>
      </w:r>
      <w:r w:rsidRPr="00FB2CDD">
        <w:rPr>
          <w:bCs/>
          <w:color w:val="000000"/>
          <w:sz w:val="24"/>
          <w:bdr w:val="none" w:sz="0" w:space="0" w:color="auto" w:frame="1"/>
          <w:shd w:val="clear" w:color="auto" w:fill="FFFFFF"/>
          <w:vertAlign w:val="superscript"/>
        </w:rPr>
        <w:t>1</w:t>
      </w:r>
      <w:r w:rsidRPr="00FB2CDD">
        <w:rPr>
          <w:sz w:val="24"/>
        </w:rPr>
        <w:t xml:space="preserve"> </w:t>
      </w:r>
      <w:hyperlink r:id="rId11" w:tgtFrame="_blank" w:history="1">
        <w:r w:rsidRPr="007A0066">
          <w:rPr>
            <w:rStyle w:val="affa"/>
            <w:color w:val="0D0D0D"/>
            <w:sz w:val="24"/>
            <w:u w:val="none"/>
          </w:rPr>
          <w:t>Бюджетного кодексу України</w:t>
        </w:r>
      </w:hyperlink>
      <w:r w:rsidRPr="007A0066">
        <w:rPr>
          <w:color w:val="0D0D0D"/>
          <w:sz w:val="24"/>
        </w:rPr>
        <w:t>.</w:t>
      </w:r>
    </w:p>
    <w:p w14:paraId="13C2B12C" w14:textId="5C36069C" w:rsidR="00D864B7" w:rsidRPr="007057AF" w:rsidRDefault="00D864B7" w:rsidP="00D864B7">
      <w:pPr>
        <w:autoSpaceDE w:val="0"/>
        <w:autoSpaceDN w:val="0"/>
        <w:ind w:firstLine="709"/>
        <w:jc w:val="both"/>
        <w:rPr>
          <w:sz w:val="24"/>
          <w:lang w:eastAsia="uk-UA"/>
        </w:rPr>
      </w:pPr>
      <w:r w:rsidRPr="00FB2CDD">
        <w:rPr>
          <w:sz w:val="24"/>
        </w:rPr>
        <w:t xml:space="preserve"> Власні надходження бюджетних установ – надходження, отримані в установленому порядку бюджетними установами як плата за надання послуг, виконання робіт та цільових заходів, гранти, дарунки та благодійні внески, а також надходження від реалізації в установленому порядку продукції чи майна та іншої діяльності.</w:t>
      </w:r>
    </w:p>
    <w:p w14:paraId="2F1399E3" w14:textId="77777777" w:rsidR="00D864B7" w:rsidRPr="00704F57" w:rsidRDefault="00D864B7" w:rsidP="007D2305">
      <w:pPr>
        <w:jc w:val="both"/>
        <w:rPr>
          <w:sz w:val="24"/>
          <w:highlight w:val="yellow"/>
          <w:lang w:eastAsia="uk-UA"/>
        </w:rPr>
      </w:pPr>
    </w:p>
    <w:p w14:paraId="1E035616" w14:textId="77777777" w:rsidR="00D864B7" w:rsidRPr="0069119F" w:rsidRDefault="00D864B7" w:rsidP="007D2305">
      <w:pPr>
        <w:pStyle w:val="a3"/>
        <w:jc w:val="center"/>
        <w:rPr>
          <w:b/>
          <w:bCs/>
          <w:sz w:val="24"/>
          <w:u w:val="single"/>
        </w:rPr>
      </w:pPr>
      <w:r w:rsidRPr="00686665">
        <w:rPr>
          <w:rFonts w:ascii="Times New Roman" w:eastAsia="Times New Roman" w:hAnsi="Times New Roman" w:cs="Times New Roman"/>
          <w:spacing w:val="0"/>
          <w:kern w:val="0"/>
          <w:sz w:val="24"/>
          <w:szCs w:val="24"/>
        </w:rPr>
        <w:t>ВИДАТКИ ТА КРЕДИТУВАННЯ БЮДЖЕТУ</w:t>
      </w:r>
    </w:p>
    <w:p w14:paraId="010A3B73" w14:textId="77777777" w:rsidR="00D864B7" w:rsidRPr="007D2305" w:rsidRDefault="00D864B7" w:rsidP="007D2305">
      <w:pPr>
        <w:pStyle w:val="a3"/>
        <w:rPr>
          <w:sz w:val="20"/>
          <w:szCs w:val="20"/>
        </w:rPr>
      </w:pPr>
    </w:p>
    <w:p w14:paraId="009759C3" w14:textId="77777777" w:rsidR="00D864B7" w:rsidRPr="006B34EE" w:rsidRDefault="00D864B7" w:rsidP="00D864B7">
      <w:pPr>
        <w:pStyle w:val="a3"/>
        <w:ind w:firstLine="708"/>
        <w:jc w:val="both"/>
        <w:rPr>
          <w:rFonts w:ascii="Times New Roman" w:eastAsia="Times New Roman" w:hAnsi="Times New Roman" w:cs="Times New Roman"/>
          <w:spacing w:val="0"/>
          <w:kern w:val="0"/>
          <w:sz w:val="24"/>
          <w:szCs w:val="24"/>
        </w:rPr>
      </w:pPr>
      <w:r w:rsidRPr="006B34EE">
        <w:rPr>
          <w:rFonts w:ascii="Times New Roman" w:eastAsia="Times New Roman" w:hAnsi="Times New Roman" w:cs="Times New Roman"/>
          <w:spacing w:val="0"/>
          <w:kern w:val="0"/>
          <w:sz w:val="24"/>
          <w:szCs w:val="24"/>
        </w:rPr>
        <w:t>Видаткова частина селищного бюджету сформована з урахуванням впливу економічних чинників, наслідків збройної агресії проти України, необхідності дотримання принципу збалансованості, ефективного та раціонального використання бюджетних коштів. Розрахунок видатків та кредитування загального фонду селищного бюджету проведено, виходячи з обрахованого прогнозного обсягу доходів, закріплених за селищним бюджетом та інших міжбюджетних трансфертів, що передаються з державного  бюджету. Видатки та кредитування по галузях визначалися на підставі обрахованої в бюджетних запитах по кожному головного розпоряднику потреби в них з урахуванням фінансових можливостей селищного бюджету.</w:t>
      </w:r>
    </w:p>
    <w:p w14:paraId="495B3D0C" w14:textId="77777777" w:rsidR="00D864B7" w:rsidRPr="006B34EE" w:rsidRDefault="00D864B7" w:rsidP="00D864B7">
      <w:pPr>
        <w:pStyle w:val="a3"/>
        <w:ind w:firstLine="708"/>
        <w:jc w:val="both"/>
        <w:rPr>
          <w:rFonts w:ascii="Times New Roman" w:eastAsia="Times New Roman" w:hAnsi="Times New Roman" w:cs="Times New Roman"/>
          <w:spacing w:val="0"/>
          <w:kern w:val="0"/>
          <w:sz w:val="24"/>
          <w:szCs w:val="24"/>
        </w:rPr>
      </w:pPr>
      <w:r w:rsidRPr="006B34EE">
        <w:rPr>
          <w:rFonts w:ascii="Times New Roman" w:eastAsia="Times New Roman" w:hAnsi="Times New Roman" w:cs="Times New Roman"/>
          <w:spacing w:val="0"/>
          <w:kern w:val="0"/>
          <w:sz w:val="24"/>
          <w:szCs w:val="24"/>
        </w:rPr>
        <w:lastRenderedPageBreak/>
        <w:t>Видатки селищного бюджету обраховані виходячи з діючої мережі бюджетних установ в Коцюбинській</w:t>
      </w:r>
      <w:r w:rsidRPr="0069119F">
        <w:rPr>
          <w:sz w:val="24"/>
        </w:rPr>
        <w:t xml:space="preserve"> </w:t>
      </w:r>
      <w:r w:rsidRPr="006B34EE">
        <w:rPr>
          <w:rFonts w:ascii="Times New Roman" w:eastAsia="Times New Roman" w:hAnsi="Times New Roman" w:cs="Times New Roman"/>
          <w:spacing w:val="0"/>
          <w:kern w:val="0"/>
          <w:sz w:val="24"/>
          <w:szCs w:val="24"/>
        </w:rPr>
        <w:t>територіальній громаді, чинного законодавства та наявності  джерел бюджетних ресурсів.</w:t>
      </w:r>
    </w:p>
    <w:p w14:paraId="7C2A95E3" w14:textId="77777777" w:rsidR="00CF7E8C" w:rsidRDefault="00D864B7" w:rsidP="00D864B7">
      <w:pPr>
        <w:jc w:val="both"/>
        <w:rPr>
          <w:sz w:val="24"/>
          <w:lang w:eastAsia="x-none"/>
        </w:rPr>
      </w:pPr>
      <w:r w:rsidRPr="0069119F">
        <w:rPr>
          <w:sz w:val="24"/>
        </w:rPr>
        <w:t xml:space="preserve">    </w:t>
      </w:r>
      <w:r w:rsidRPr="00BA3CB9">
        <w:rPr>
          <w:sz w:val="24"/>
        </w:rPr>
        <w:t xml:space="preserve">       </w:t>
      </w:r>
      <w:r w:rsidRPr="0069119F">
        <w:rPr>
          <w:sz w:val="24"/>
        </w:rPr>
        <w:t xml:space="preserve"> </w:t>
      </w:r>
      <w:r w:rsidRPr="00FB2CDD">
        <w:rPr>
          <w:sz w:val="24"/>
        </w:rPr>
        <w:t>Під час складання видаткової частини місцевого бюджету на 202</w:t>
      </w:r>
      <w:r w:rsidR="004138F1" w:rsidRPr="00FB2CDD">
        <w:rPr>
          <w:sz w:val="24"/>
        </w:rPr>
        <w:t>6</w:t>
      </w:r>
      <w:r w:rsidRPr="00FB2CDD">
        <w:rPr>
          <w:sz w:val="24"/>
        </w:rPr>
        <w:t xml:space="preserve"> рік збережено соціальну спрямованість селищного бюджету в балансі з його інвестиційною складовою та враховано потребу в коштах на оплату праці працівників бюджетних установ відповідно до умов оплати праці та розміру мінімальної заробітної плати і на проведення розрахунків за електричну й теплову енергію, водопостачання, водовідведення і послуги зв’язку, які споживають бюджетні установи, </w:t>
      </w:r>
      <w:r w:rsidRPr="00FB2CDD">
        <w:rPr>
          <w:sz w:val="24"/>
          <w:lang w:eastAsia="x-none"/>
        </w:rPr>
        <w:t>забезпечення фінансування гарантованих державою виплат, реалізації конституційних норм, розв’язання проблем житлово-комунального господарства, скорочення непершочергових та виключення неефективних витрат тощо.</w:t>
      </w:r>
    </w:p>
    <w:p w14:paraId="122E33E4" w14:textId="194C1940" w:rsidR="00D864B7" w:rsidRPr="00FB2CDD" w:rsidRDefault="00D864B7" w:rsidP="007A0066">
      <w:pPr>
        <w:ind w:firstLine="708"/>
        <w:jc w:val="both"/>
        <w:rPr>
          <w:sz w:val="24"/>
        </w:rPr>
      </w:pPr>
      <w:r w:rsidRPr="00FB2CDD">
        <w:rPr>
          <w:sz w:val="24"/>
        </w:rPr>
        <w:t xml:space="preserve">Видатки бюджету Коцюбинської селищної територіальної громади визначені у сумі </w:t>
      </w:r>
      <w:r w:rsidR="00833269" w:rsidRPr="00FB2CDD">
        <w:rPr>
          <w:sz w:val="24"/>
        </w:rPr>
        <w:t>23</w:t>
      </w:r>
      <w:r w:rsidR="003C0ADA" w:rsidRPr="00FB2CDD">
        <w:rPr>
          <w:sz w:val="24"/>
        </w:rPr>
        <w:t>9</w:t>
      </w:r>
      <w:r w:rsidR="00833269" w:rsidRPr="00FB2CDD">
        <w:rPr>
          <w:sz w:val="24"/>
        </w:rPr>
        <w:t> </w:t>
      </w:r>
      <w:r w:rsidR="003C0ADA" w:rsidRPr="00FB2CDD">
        <w:rPr>
          <w:sz w:val="24"/>
        </w:rPr>
        <w:t>580</w:t>
      </w:r>
      <w:r w:rsidR="00833269" w:rsidRPr="00FB2CDD">
        <w:rPr>
          <w:sz w:val="24"/>
        </w:rPr>
        <w:t> 908,0</w:t>
      </w:r>
      <w:r w:rsidRPr="00FB2CDD">
        <w:rPr>
          <w:sz w:val="24"/>
        </w:rPr>
        <w:t xml:space="preserve"> грн, у тому числі: загального фонду бюджету – </w:t>
      </w:r>
      <w:bookmarkStart w:id="6" w:name="_Hlk217122029"/>
      <w:r w:rsidR="00651857" w:rsidRPr="00FB2CDD">
        <w:rPr>
          <w:sz w:val="24"/>
        </w:rPr>
        <w:t>21</w:t>
      </w:r>
      <w:r w:rsidR="003C0ADA" w:rsidRPr="00FB2CDD">
        <w:rPr>
          <w:sz w:val="24"/>
        </w:rPr>
        <w:t>9</w:t>
      </w:r>
      <w:r w:rsidR="00651857" w:rsidRPr="00FB2CDD">
        <w:rPr>
          <w:sz w:val="24"/>
        </w:rPr>
        <w:t> </w:t>
      </w:r>
      <w:r w:rsidR="003C0ADA" w:rsidRPr="00FB2CDD">
        <w:rPr>
          <w:sz w:val="24"/>
        </w:rPr>
        <w:t>266</w:t>
      </w:r>
      <w:r w:rsidR="00651857" w:rsidRPr="00FB2CDD">
        <w:rPr>
          <w:sz w:val="24"/>
        </w:rPr>
        <w:t> 889,</w:t>
      </w:r>
      <w:r w:rsidRPr="00FB2CDD">
        <w:rPr>
          <w:sz w:val="24"/>
        </w:rPr>
        <w:t xml:space="preserve">0 </w:t>
      </w:r>
      <w:bookmarkEnd w:id="6"/>
      <w:r w:rsidRPr="00FB2CDD">
        <w:rPr>
          <w:sz w:val="24"/>
        </w:rPr>
        <w:t xml:space="preserve">грн та спеціального фонду бюджету </w:t>
      </w:r>
      <w:bookmarkStart w:id="7" w:name="_Hlk91062461"/>
      <w:r w:rsidRPr="00FB2CDD">
        <w:rPr>
          <w:sz w:val="24"/>
        </w:rPr>
        <w:t>–</w:t>
      </w:r>
      <w:bookmarkEnd w:id="7"/>
      <w:r w:rsidRPr="00FB2CDD">
        <w:rPr>
          <w:sz w:val="24"/>
        </w:rPr>
        <w:t xml:space="preserve"> </w:t>
      </w:r>
      <w:r w:rsidR="00651857" w:rsidRPr="00FB2CDD">
        <w:rPr>
          <w:sz w:val="24"/>
        </w:rPr>
        <w:t>20 314 019</w:t>
      </w:r>
      <w:r w:rsidRPr="00FB2CDD">
        <w:rPr>
          <w:sz w:val="24"/>
        </w:rPr>
        <w:t xml:space="preserve">,0 грн, у тому числі </w:t>
      </w:r>
      <w:r w:rsidR="007B0423">
        <w:rPr>
          <w:sz w:val="24"/>
        </w:rPr>
        <w:t xml:space="preserve">видатки на </w:t>
      </w:r>
      <w:r w:rsidR="00000B5A">
        <w:rPr>
          <w:sz w:val="24"/>
        </w:rPr>
        <w:t xml:space="preserve">реалізацію публічних </w:t>
      </w:r>
      <w:r w:rsidR="007B0423">
        <w:rPr>
          <w:sz w:val="24"/>
        </w:rPr>
        <w:t>інвестиційн</w:t>
      </w:r>
      <w:r w:rsidR="00000B5A">
        <w:rPr>
          <w:sz w:val="24"/>
        </w:rPr>
        <w:t xml:space="preserve">их </w:t>
      </w:r>
      <w:r w:rsidR="007B0423">
        <w:rPr>
          <w:sz w:val="24"/>
        </w:rPr>
        <w:t>проект</w:t>
      </w:r>
      <w:r w:rsidR="00000B5A">
        <w:rPr>
          <w:sz w:val="24"/>
        </w:rPr>
        <w:t>ів</w:t>
      </w:r>
      <w:r w:rsidRPr="00FB2CDD">
        <w:rPr>
          <w:sz w:val="24"/>
        </w:rPr>
        <w:t xml:space="preserve">  –   </w:t>
      </w:r>
      <w:r w:rsidR="005050A0" w:rsidRPr="00FB2CDD">
        <w:rPr>
          <w:sz w:val="24"/>
        </w:rPr>
        <w:t>1</w:t>
      </w:r>
      <w:r w:rsidR="007B0423">
        <w:rPr>
          <w:sz w:val="24"/>
        </w:rPr>
        <w:t>3</w:t>
      </w:r>
      <w:r w:rsidR="005050A0" w:rsidRPr="00FB2CDD">
        <w:rPr>
          <w:sz w:val="24"/>
        </w:rPr>
        <w:t> </w:t>
      </w:r>
      <w:r w:rsidR="007B0423">
        <w:rPr>
          <w:sz w:val="24"/>
        </w:rPr>
        <w:t>4</w:t>
      </w:r>
      <w:r w:rsidR="005050A0" w:rsidRPr="00FB2CDD">
        <w:rPr>
          <w:sz w:val="24"/>
        </w:rPr>
        <w:t>74 035</w:t>
      </w:r>
      <w:r w:rsidRPr="00FB2CDD">
        <w:rPr>
          <w:sz w:val="24"/>
        </w:rPr>
        <w:t>,0 грн.</w:t>
      </w:r>
    </w:p>
    <w:p w14:paraId="1189647C" w14:textId="3033B463" w:rsidR="00D864B7" w:rsidRPr="006E0DB1" w:rsidRDefault="00D864B7" w:rsidP="007D2305">
      <w:pPr>
        <w:jc w:val="both"/>
        <w:rPr>
          <w:sz w:val="24"/>
          <w:lang w:val="ru-RU"/>
        </w:rPr>
      </w:pPr>
      <w:r w:rsidRPr="00FB2CDD">
        <w:rPr>
          <w:sz w:val="24"/>
        </w:rPr>
        <w:t xml:space="preserve"> </w:t>
      </w:r>
      <w:r w:rsidRPr="00FB2CDD">
        <w:rPr>
          <w:sz w:val="24"/>
        </w:rPr>
        <w:tab/>
        <w:t xml:space="preserve">Обсяг видатків та кредитування загального фонду селищного бюджету –  </w:t>
      </w:r>
      <w:r w:rsidR="005050A0" w:rsidRPr="00FB2CDD">
        <w:rPr>
          <w:sz w:val="24"/>
        </w:rPr>
        <w:t>21</w:t>
      </w:r>
      <w:r w:rsidR="003C0ADA" w:rsidRPr="00FB2CDD">
        <w:rPr>
          <w:sz w:val="24"/>
        </w:rPr>
        <w:t>9</w:t>
      </w:r>
      <w:r w:rsidR="005050A0" w:rsidRPr="00FB2CDD">
        <w:rPr>
          <w:sz w:val="24"/>
        </w:rPr>
        <w:t xml:space="preserve"> </w:t>
      </w:r>
      <w:r w:rsidR="003C0ADA" w:rsidRPr="00FB2CDD">
        <w:rPr>
          <w:sz w:val="24"/>
        </w:rPr>
        <w:t>266</w:t>
      </w:r>
      <w:r w:rsidR="005050A0" w:rsidRPr="00FB2CDD">
        <w:rPr>
          <w:sz w:val="24"/>
        </w:rPr>
        <w:t xml:space="preserve"> 889,0 грн</w:t>
      </w:r>
      <w:r w:rsidRPr="00FB2CDD">
        <w:rPr>
          <w:sz w:val="24"/>
        </w:rPr>
        <w:t xml:space="preserve"> в тому числі</w:t>
      </w:r>
      <w:r w:rsidR="00CF7E8C">
        <w:rPr>
          <w:sz w:val="24"/>
        </w:rPr>
        <w:t xml:space="preserve"> по галузям</w:t>
      </w:r>
      <w:r w:rsidRPr="00FB2CDD">
        <w:rPr>
          <w:sz w:val="24"/>
        </w:rPr>
        <w:t xml:space="preserve">: по освіті – </w:t>
      </w:r>
      <w:r w:rsidR="003C0ADA" w:rsidRPr="00FB2CDD">
        <w:rPr>
          <w:sz w:val="24"/>
        </w:rPr>
        <w:t>90</w:t>
      </w:r>
      <w:r w:rsidR="00194B69" w:rsidRPr="00FB2CDD">
        <w:rPr>
          <w:sz w:val="24"/>
        </w:rPr>
        <w:t> </w:t>
      </w:r>
      <w:r w:rsidR="00694F54" w:rsidRPr="00FB2CDD">
        <w:rPr>
          <w:sz w:val="24"/>
        </w:rPr>
        <w:t>344</w:t>
      </w:r>
      <w:r w:rsidR="00194B69" w:rsidRPr="00FB2CDD">
        <w:rPr>
          <w:sz w:val="24"/>
        </w:rPr>
        <w:t> 577,0</w:t>
      </w:r>
      <w:r w:rsidRPr="00FB2CDD">
        <w:rPr>
          <w:sz w:val="24"/>
        </w:rPr>
        <w:t xml:space="preserve"> грн, по охороні здоров’я –  </w:t>
      </w:r>
      <w:r w:rsidR="00194B69" w:rsidRPr="00FB2CDD">
        <w:rPr>
          <w:sz w:val="24"/>
        </w:rPr>
        <w:t>7 738 750</w:t>
      </w:r>
      <w:r w:rsidRPr="00FB2CDD">
        <w:rPr>
          <w:sz w:val="24"/>
        </w:rPr>
        <w:t xml:space="preserve">,0 грн, по соціальному захисту та соціальному забезпеченню – </w:t>
      </w:r>
      <w:r w:rsidR="0094331B" w:rsidRPr="00FB2CDD">
        <w:rPr>
          <w:sz w:val="24"/>
        </w:rPr>
        <w:t>15 052 235,0</w:t>
      </w:r>
      <w:r w:rsidRPr="00FB2CDD">
        <w:rPr>
          <w:sz w:val="24"/>
        </w:rPr>
        <w:t xml:space="preserve"> грн, </w:t>
      </w:r>
      <w:r w:rsidR="00CE7019" w:rsidRPr="00FB2CDD">
        <w:rPr>
          <w:sz w:val="24"/>
        </w:rPr>
        <w:t xml:space="preserve"> по культурі і мистецтву – 7 421 259,0 грн</w:t>
      </w:r>
      <w:r w:rsidR="00D247CC" w:rsidRPr="00FB2CDD">
        <w:rPr>
          <w:sz w:val="24"/>
        </w:rPr>
        <w:t>,</w:t>
      </w:r>
      <w:r w:rsidR="00CE7019" w:rsidRPr="00FB2CDD">
        <w:rPr>
          <w:sz w:val="24"/>
        </w:rPr>
        <w:t xml:space="preserve"> </w:t>
      </w:r>
      <w:r w:rsidR="00D247CC" w:rsidRPr="00FB2CDD">
        <w:rPr>
          <w:sz w:val="24"/>
        </w:rPr>
        <w:t xml:space="preserve">по фізичній культурі та спорту – 3 739 379,0 грн, </w:t>
      </w:r>
      <w:r w:rsidRPr="00FB2CDD">
        <w:rPr>
          <w:sz w:val="24"/>
        </w:rPr>
        <w:t xml:space="preserve">по житлово-комунальному господарству – </w:t>
      </w:r>
      <w:r w:rsidR="004A6B0B" w:rsidRPr="00FB2CDD">
        <w:rPr>
          <w:sz w:val="24"/>
        </w:rPr>
        <w:t>32 365 292,00</w:t>
      </w:r>
      <w:r w:rsidRPr="00FB2CDD">
        <w:rPr>
          <w:sz w:val="24"/>
        </w:rPr>
        <w:t>, по державному управлінню –</w:t>
      </w:r>
      <w:r w:rsidR="000271BF" w:rsidRPr="00FB2CDD">
        <w:rPr>
          <w:sz w:val="24"/>
        </w:rPr>
        <w:t xml:space="preserve"> </w:t>
      </w:r>
      <w:r w:rsidR="00664589" w:rsidRPr="00FB2CDD">
        <w:rPr>
          <w:sz w:val="24"/>
        </w:rPr>
        <w:t>47 968 133</w:t>
      </w:r>
      <w:r w:rsidR="0045074E" w:rsidRPr="00FB2CDD">
        <w:rPr>
          <w:sz w:val="24"/>
        </w:rPr>
        <w:t xml:space="preserve">,0 </w:t>
      </w:r>
      <w:r w:rsidRPr="00FB2CDD">
        <w:rPr>
          <w:sz w:val="24"/>
        </w:rPr>
        <w:t xml:space="preserve">грн, </w:t>
      </w:r>
      <w:r w:rsidR="00CF7E8C">
        <w:rPr>
          <w:sz w:val="24"/>
        </w:rPr>
        <w:t xml:space="preserve">на </w:t>
      </w:r>
      <w:r w:rsidRPr="00FB2CDD">
        <w:rPr>
          <w:sz w:val="24"/>
        </w:rPr>
        <w:t xml:space="preserve">економічну діяльність  </w:t>
      </w:r>
      <w:bookmarkStart w:id="8" w:name="_Hlk91062853"/>
      <w:r w:rsidRPr="00FB2CDD">
        <w:rPr>
          <w:sz w:val="24"/>
        </w:rPr>
        <w:t>–</w:t>
      </w:r>
      <w:bookmarkEnd w:id="8"/>
      <w:r w:rsidRPr="00FB2CDD">
        <w:rPr>
          <w:sz w:val="24"/>
        </w:rPr>
        <w:t xml:space="preserve"> </w:t>
      </w:r>
      <w:r w:rsidR="000271BF" w:rsidRPr="00FB2CDD">
        <w:rPr>
          <w:sz w:val="24"/>
        </w:rPr>
        <w:t>10 113 496,00</w:t>
      </w:r>
      <w:r w:rsidRPr="00FB2CDD">
        <w:rPr>
          <w:sz w:val="24"/>
        </w:rPr>
        <w:t xml:space="preserve"> грн, інш</w:t>
      </w:r>
      <w:r w:rsidR="00CF7E8C">
        <w:rPr>
          <w:sz w:val="24"/>
        </w:rPr>
        <w:t>у</w:t>
      </w:r>
      <w:r w:rsidRPr="00FB2CDD">
        <w:rPr>
          <w:sz w:val="24"/>
        </w:rPr>
        <w:t xml:space="preserve"> діяльність – </w:t>
      </w:r>
      <w:r w:rsidR="000271BF" w:rsidRPr="00FB2CDD">
        <w:rPr>
          <w:sz w:val="24"/>
        </w:rPr>
        <w:t>4 523 768,0</w:t>
      </w:r>
      <w:r w:rsidRPr="00FB2CDD">
        <w:rPr>
          <w:sz w:val="24"/>
        </w:rPr>
        <w:t xml:space="preserve"> грн.</w:t>
      </w:r>
    </w:p>
    <w:p w14:paraId="68AB2051" w14:textId="77777777" w:rsidR="00D864B7" w:rsidRPr="00CC2735" w:rsidRDefault="00D864B7" w:rsidP="00E83B7D">
      <w:pPr>
        <w:pStyle w:val="1"/>
        <w:jc w:val="center"/>
        <w:rPr>
          <w:rFonts w:ascii="Times New Roman" w:hAnsi="Times New Roman" w:cs="Times New Roman"/>
          <w:b/>
          <w:bCs/>
          <w:color w:val="auto"/>
          <w:sz w:val="28"/>
          <w:u w:val="single"/>
        </w:rPr>
      </w:pPr>
      <w:r w:rsidRPr="00CC2735">
        <w:rPr>
          <w:rFonts w:ascii="Times New Roman" w:hAnsi="Times New Roman" w:cs="Times New Roman"/>
          <w:b/>
          <w:bCs/>
          <w:color w:val="auto"/>
          <w:sz w:val="28"/>
          <w:u w:val="single"/>
        </w:rPr>
        <w:t>0100 Державне управління</w:t>
      </w:r>
    </w:p>
    <w:p w14:paraId="0803B3E6" w14:textId="77777777" w:rsidR="00D864B7" w:rsidRPr="00650654" w:rsidRDefault="00D864B7" w:rsidP="00D864B7"/>
    <w:p w14:paraId="11192452" w14:textId="6CA21135" w:rsidR="00D864B7" w:rsidRPr="00FB2CDD" w:rsidRDefault="00D864B7" w:rsidP="007D2305">
      <w:pPr>
        <w:jc w:val="center"/>
        <w:rPr>
          <w:b/>
          <w:i/>
          <w:sz w:val="24"/>
          <w:u w:val="single"/>
          <w:shd w:val="clear" w:color="auto" w:fill="FFFFFF"/>
        </w:rPr>
      </w:pPr>
      <w:r w:rsidRPr="00FB2CDD">
        <w:rPr>
          <w:b/>
          <w:i/>
          <w:sz w:val="24"/>
          <w:u w:val="single"/>
          <w:shd w:val="clear" w:color="auto" w:fill="FFFFFF"/>
        </w:rPr>
        <w:t xml:space="preserve">0160 </w:t>
      </w:r>
      <w:r w:rsidRPr="00FB2CDD">
        <w:rPr>
          <w:rStyle w:val="aff"/>
          <w:b/>
          <w:bCs/>
          <w:iCs w:val="0"/>
          <w:sz w:val="24"/>
          <w:u w:val="single"/>
          <w:shd w:val="clear" w:color="auto" w:fill="FFFFFF"/>
        </w:rPr>
        <w:t>Керівництво</w:t>
      </w:r>
      <w:r w:rsidRPr="00FB2CDD">
        <w:rPr>
          <w:b/>
          <w:i/>
          <w:sz w:val="24"/>
          <w:u w:val="single"/>
          <w:shd w:val="clear" w:color="auto" w:fill="FFFFFF"/>
        </w:rPr>
        <w:t> і управління у відповідній сфері у містах (місті Києві),   селищах, селах, об'єднаних територіальних громадах</w:t>
      </w:r>
    </w:p>
    <w:p w14:paraId="042F0B2B" w14:textId="6DCFBCFF" w:rsidR="00D864B7" w:rsidRPr="00FB2CDD" w:rsidRDefault="00D864B7" w:rsidP="007D2305">
      <w:pPr>
        <w:jc w:val="both"/>
        <w:rPr>
          <w:sz w:val="24"/>
        </w:rPr>
      </w:pPr>
      <w:r w:rsidRPr="00FB2CDD">
        <w:rPr>
          <w:sz w:val="24"/>
        </w:rPr>
        <w:t xml:space="preserve">            В селищному бюджеті по органах місцевого самоврядування на 202</w:t>
      </w:r>
      <w:r w:rsidR="00406CA1" w:rsidRPr="00FB2CDD">
        <w:rPr>
          <w:sz w:val="24"/>
        </w:rPr>
        <w:t>6</w:t>
      </w:r>
      <w:r w:rsidRPr="00FB2CDD">
        <w:rPr>
          <w:sz w:val="24"/>
        </w:rPr>
        <w:t xml:space="preserve"> рік по загальному фонду передбачено кошти в сумі  </w:t>
      </w:r>
      <w:r w:rsidR="001C27E2" w:rsidRPr="00FB2CDD">
        <w:rPr>
          <w:sz w:val="24"/>
        </w:rPr>
        <w:t>45 549 364</w:t>
      </w:r>
      <w:r w:rsidRPr="00FB2CDD">
        <w:rPr>
          <w:sz w:val="24"/>
        </w:rPr>
        <w:t xml:space="preserve">,00 грн, з них на заробітну плату з нарахуваннями передбачено </w:t>
      </w:r>
      <w:r w:rsidR="00417F0D" w:rsidRPr="00FB2CDD">
        <w:rPr>
          <w:sz w:val="24"/>
        </w:rPr>
        <w:t>37 373 674</w:t>
      </w:r>
      <w:r w:rsidRPr="00FB2CDD">
        <w:rPr>
          <w:sz w:val="24"/>
        </w:rPr>
        <w:t xml:space="preserve">,0 грн, на оплату комунальних послуг і енергоносіїв – </w:t>
      </w:r>
      <w:r w:rsidR="00507896" w:rsidRPr="00FB2CDD">
        <w:rPr>
          <w:sz w:val="24"/>
        </w:rPr>
        <w:t>611 890</w:t>
      </w:r>
      <w:r w:rsidRPr="00FB2CDD">
        <w:rPr>
          <w:sz w:val="24"/>
        </w:rPr>
        <w:t xml:space="preserve">,0 грн, </w:t>
      </w:r>
      <w:r w:rsidR="00CF7E8C">
        <w:rPr>
          <w:sz w:val="24"/>
        </w:rPr>
        <w:t xml:space="preserve">придбання </w:t>
      </w:r>
      <w:r w:rsidR="00307759" w:rsidRPr="00FB2CDD">
        <w:rPr>
          <w:sz w:val="24"/>
        </w:rPr>
        <w:t xml:space="preserve">зарядної станції – 55 000,0 грн та </w:t>
      </w:r>
      <w:r w:rsidRPr="00FB2CDD">
        <w:rPr>
          <w:sz w:val="24"/>
        </w:rPr>
        <w:t xml:space="preserve">на інші поточні видатки </w:t>
      </w:r>
      <w:r w:rsidR="001833EE" w:rsidRPr="00FB2CDD">
        <w:rPr>
          <w:sz w:val="24"/>
        </w:rPr>
        <w:t>–</w:t>
      </w:r>
      <w:r w:rsidRPr="00FB2CDD">
        <w:rPr>
          <w:sz w:val="24"/>
        </w:rPr>
        <w:t xml:space="preserve"> </w:t>
      </w:r>
      <w:r w:rsidR="001833EE" w:rsidRPr="00FB2CDD">
        <w:rPr>
          <w:sz w:val="24"/>
          <w:lang w:val="ru-RU"/>
        </w:rPr>
        <w:t>6 958 800</w:t>
      </w:r>
      <w:r w:rsidRPr="00FB2CDD">
        <w:rPr>
          <w:sz w:val="24"/>
        </w:rPr>
        <w:t xml:space="preserve">,0 грн. </w:t>
      </w:r>
    </w:p>
    <w:p w14:paraId="1BCC20A7" w14:textId="0751198F" w:rsidR="00D864B7" w:rsidRPr="00FB2CDD" w:rsidRDefault="00D864B7" w:rsidP="00D864B7">
      <w:pPr>
        <w:ind w:firstLine="709"/>
        <w:jc w:val="both"/>
      </w:pPr>
      <w:r w:rsidRPr="00FB2CDD">
        <w:rPr>
          <w:sz w:val="24"/>
        </w:rPr>
        <w:t xml:space="preserve">Крім того, </w:t>
      </w:r>
      <w:r w:rsidR="00D3618B">
        <w:rPr>
          <w:sz w:val="24"/>
        </w:rPr>
        <w:t xml:space="preserve">в рамках </w:t>
      </w:r>
      <w:r w:rsidR="00D3618B" w:rsidRPr="00EF21B1">
        <w:rPr>
          <w:b/>
          <w:bCs/>
          <w:sz w:val="24"/>
        </w:rPr>
        <w:t xml:space="preserve">Програми інформатизації Коцюбинської селищної територіальної </w:t>
      </w:r>
      <w:r w:rsidR="00297DC3" w:rsidRPr="00EF21B1">
        <w:rPr>
          <w:b/>
          <w:bCs/>
          <w:sz w:val="24"/>
        </w:rPr>
        <w:t>громади на 2024-2026 роки</w:t>
      </w:r>
      <w:r w:rsidR="00D3618B">
        <w:rPr>
          <w:sz w:val="24"/>
        </w:rPr>
        <w:t xml:space="preserve"> </w:t>
      </w:r>
      <w:r w:rsidRPr="00FB2CDD">
        <w:rPr>
          <w:sz w:val="24"/>
        </w:rPr>
        <w:t xml:space="preserve">передбачені видатки на придбання </w:t>
      </w:r>
      <w:r w:rsidR="00307759">
        <w:rPr>
          <w:sz w:val="24"/>
        </w:rPr>
        <w:t>комп’ютерного обладнання</w:t>
      </w:r>
      <w:r w:rsidRPr="00FB2CDD">
        <w:rPr>
          <w:sz w:val="24"/>
        </w:rPr>
        <w:t xml:space="preserve"> в сумі </w:t>
      </w:r>
      <w:r w:rsidR="00CC2F4F" w:rsidRPr="00FB2CDD">
        <w:rPr>
          <w:sz w:val="24"/>
        </w:rPr>
        <w:t>5</w:t>
      </w:r>
      <w:r w:rsidR="008F473D">
        <w:rPr>
          <w:sz w:val="24"/>
        </w:rPr>
        <w:t>0</w:t>
      </w:r>
      <w:r w:rsidR="00CC2F4F" w:rsidRPr="00FB2CDD">
        <w:rPr>
          <w:sz w:val="24"/>
        </w:rPr>
        <w:t>0</w:t>
      </w:r>
      <w:r w:rsidR="00293B25" w:rsidRPr="00FB2CDD">
        <w:rPr>
          <w:sz w:val="24"/>
        </w:rPr>
        <w:t xml:space="preserve"> 000</w:t>
      </w:r>
      <w:r w:rsidRPr="00FB2CDD">
        <w:rPr>
          <w:sz w:val="24"/>
        </w:rPr>
        <w:t xml:space="preserve">,0 грн. </w:t>
      </w:r>
    </w:p>
    <w:p w14:paraId="7AC35287" w14:textId="77777777" w:rsidR="00D864B7" w:rsidRPr="00FB2CDD" w:rsidRDefault="00D864B7" w:rsidP="00D864B7">
      <w:pPr>
        <w:jc w:val="center"/>
        <w:rPr>
          <w:b/>
          <w:i/>
          <w:sz w:val="24"/>
          <w:u w:val="single"/>
          <w:shd w:val="clear" w:color="auto" w:fill="FFFFFF"/>
        </w:rPr>
      </w:pPr>
      <w:bookmarkStart w:id="9" w:name="_Hlk217288396"/>
      <w:r w:rsidRPr="00FB2CDD">
        <w:rPr>
          <w:b/>
          <w:i/>
          <w:sz w:val="24"/>
          <w:u w:val="single"/>
          <w:shd w:val="clear" w:color="auto" w:fill="FFFFFF"/>
        </w:rPr>
        <w:t>0180 Інша діяльність у сфері державного управління</w:t>
      </w:r>
    </w:p>
    <w:p w14:paraId="2B3D2EAD" w14:textId="0F6C913F" w:rsidR="00D864B7" w:rsidRPr="00FB2CDD" w:rsidRDefault="00D864B7" w:rsidP="00D864B7">
      <w:pPr>
        <w:pStyle w:val="21"/>
        <w:widowControl w:val="0"/>
        <w:ind w:firstLine="720"/>
        <w:rPr>
          <w:lang w:val="uk-UA"/>
        </w:rPr>
      </w:pPr>
      <w:r w:rsidRPr="00FB2CDD">
        <w:rPr>
          <w:lang w:val="uk-UA"/>
        </w:rPr>
        <w:t xml:space="preserve">В селищному бюджеті на іншу діяльність у сфері державного управління передбачено кошти в сумі </w:t>
      </w:r>
      <w:r w:rsidR="006527A1" w:rsidRPr="00FB2CDD">
        <w:rPr>
          <w:lang w:val="uk-UA"/>
        </w:rPr>
        <w:t>2 418 769</w:t>
      </w:r>
      <w:r w:rsidRPr="00FB2CDD">
        <w:t>,0</w:t>
      </w:r>
      <w:r w:rsidRPr="00FB2CDD">
        <w:rPr>
          <w:lang w:val="uk-UA"/>
        </w:rPr>
        <w:t xml:space="preserve"> грн, а саме:</w:t>
      </w:r>
    </w:p>
    <w:p w14:paraId="65346289" w14:textId="0168C9D2" w:rsidR="00D864B7" w:rsidRPr="00FB2CDD" w:rsidRDefault="00D864B7" w:rsidP="00D864B7">
      <w:pPr>
        <w:pStyle w:val="21"/>
        <w:widowControl w:val="0"/>
        <w:ind w:firstLine="720"/>
        <w:rPr>
          <w:lang w:val="uk-UA"/>
        </w:rPr>
      </w:pPr>
      <w:r w:rsidRPr="00FB2CDD">
        <w:rPr>
          <w:lang w:val="uk-UA"/>
        </w:rPr>
        <w:t xml:space="preserve">- на оплату судових витрат, інформаційних послуг та інших видатків – </w:t>
      </w:r>
      <w:r w:rsidR="00933A63" w:rsidRPr="00FB2CDD">
        <w:rPr>
          <w:lang w:val="uk-UA"/>
        </w:rPr>
        <w:t>718 769</w:t>
      </w:r>
      <w:r w:rsidRPr="00FB2CDD">
        <w:rPr>
          <w:lang w:val="uk-UA"/>
        </w:rPr>
        <w:t>,0 грн;.</w:t>
      </w:r>
    </w:p>
    <w:p w14:paraId="25B50ABF" w14:textId="4186BBF6" w:rsidR="00D864B7" w:rsidRDefault="00D864B7" w:rsidP="00D864B7">
      <w:pPr>
        <w:pStyle w:val="21"/>
        <w:widowControl w:val="0"/>
        <w:ind w:firstLine="720"/>
        <w:rPr>
          <w:lang w:val="uk-UA"/>
        </w:rPr>
      </w:pPr>
      <w:r w:rsidRPr="00FB2CDD">
        <w:rPr>
          <w:lang w:val="uk-UA"/>
        </w:rPr>
        <w:t>-</w:t>
      </w:r>
      <w:r w:rsidR="00FA1879" w:rsidRPr="00FB2CDD">
        <w:rPr>
          <w:lang w:val="uk-UA"/>
        </w:rPr>
        <w:t xml:space="preserve"> </w:t>
      </w:r>
      <w:r w:rsidRPr="00FB2CDD">
        <w:rPr>
          <w:lang w:val="uk-UA"/>
        </w:rPr>
        <w:t xml:space="preserve">на виконання </w:t>
      </w:r>
      <w:r w:rsidRPr="00EF21B1">
        <w:rPr>
          <w:b/>
          <w:bCs/>
          <w:lang w:val="uk-UA"/>
        </w:rPr>
        <w:t xml:space="preserve">Програми розвитку місцевого самоврядування </w:t>
      </w:r>
      <w:bookmarkStart w:id="10" w:name="_Hlk183001420"/>
      <w:r w:rsidRPr="00EF21B1">
        <w:rPr>
          <w:b/>
          <w:bCs/>
          <w:lang w:val="uk-UA"/>
        </w:rPr>
        <w:t>Коцюбинської селищної територіальної громади</w:t>
      </w:r>
      <w:bookmarkEnd w:id="10"/>
      <w:r w:rsidRPr="00EF21B1">
        <w:rPr>
          <w:b/>
          <w:bCs/>
          <w:lang w:val="uk-UA"/>
        </w:rPr>
        <w:t xml:space="preserve"> Бучанського району Київської області на 202</w:t>
      </w:r>
      <w:r w:rsidR="006527A1" w:rsidRPr="00EF21B1">
        <w:rPr>
          <w:b/>
          <w:bCs/>
          <w:lang w:val="uk-UA"/>
        </w:rPr>
        <w:t>6</w:t>
      </w:r>
      <w:r w:rsidRPr="00EF21B1">
        <w:rPr>
          <w:b/>
          <w:bCs/>
          <w:lang w:val="uk-UA"/>
        </w:rPr>
        <w:t xml:space="preserve"> рік</w:t>
      </w:r>
      <w:r w:rsidRPr="00FB2CDD">
        <w:rPr>
          <w:lang w:val="uk-UA"/>
        </w:rPr>
        <w:t xml:space="preserve"> на проведення протокольних заходів та виплати матеріальної допомоги до професійних свят, тощо - 1 </w:t>
      </w:r>
      <w:r w:rsidR="00094BA3" w:rsidRPr="00FB2CDD">
        <w:rPr>
          <w:lang w:val="uk-UA"/>
        </w:rPr>
        <w:t>7</w:t>
      </w:r>
      <w:r w:rsidRPr="00FB2CDD">
        <w:rPr>
          <w:lang w:val="uk-UA"/>
        </w:rPr>
        <w:t>00 000,0 грн</w:t>
      </w:r>
      <w:r w:rsidR="00CF7E8C">
        <w:rPr>
          <w:lang w:val="uk-UA"/>
        </w:rPr>
        <w:t>.</w:t>
      </w:r>
    </w:p>
    <w:p w14:paraId="68E5A920" w14:textId="77777777" w:rsidR="00CF7E8C" w:rsidRPr="00FB2CDD" w:rsidRDefault="00CF7E8C" w:rsidP="00D864B7">
      <w:pPr>
        <w:pStyle w:val="21"/>
        <w:widowControl w:val="0"/>
        <w:ind w:firstLine="720"/>
        <w:rPr>
          <w:lang w:val="uk-UA"/>
        </w:rPr>
      </w:pPr>
    </w:p>
    <w:p w14:paraId="57A3D445" w14:textId="77777777" w:rsidR="00D864B7" w:rsidRPr="00CF7E8C" w:rsidRDefault="00D864B7" w:rsidP="000D7EFA">
      <w:pPr>
        <w:pStyle w:val="1"/>
        <w:spacing w:before="0" w:after="0"/>
        <w:jc w:val="center"/>
        <w:rPr>
          <w:rFonts w:ascii="Times New Roman" w:hAnsi="Times New Roman" w:cs="Times New Roman"/>
          <w:b/>
          <w:bCs/>
          <w:color w:val="auto"/>
          <w:sz w:val="28"/>
          <w:u w:val="single"/>
        </w:rPr>
      </w:pPr>
      <w:bookmarkStart w:id="11" w:name="_Hlk217288933"/>
      <w:bookmarkEnd w:id="9"/>
      <w:r w:rsidRPr="00CF7E8C">
        <w:rPr>
          <w:rFonts w:ascii="Times New Roman" w:hAnsi="Times New Roman" w:cs="Times New Roman"/>
          <w:b/>
          <w:bCs/>
          <w:color w:val="auto"/>
          <w:sz w:val="28"/>
          <w:u w:val="single"/>
        </w:rPr>
        <w:t>1000 Освіта</w:t>
      </w:r>
    </w:p>
    <w:p w14:paraId="43134E9B" w14:textId="77777777" w:rsidR="00D864B7" w:rsidRPr="005A617F" w:rsidRDefault="00D864B7" w:rsidP="000D7EFA"/>
    <w:p w14:paraId="56BB6D98" w14:textId="77777777" w:rsidR="00D864B7" w:rsidRPr="005A0AE0" w:rsidRDefault="00D864B7" w:rsidP="000D7EFA">
      <w:pPr>
        <w:tabs>
          <w:tab w:val="left" w:pos="993"/>
        </w:tabs>
        <w:ind w:firstLine="709"/>
        <w:jc w:val="both"/>
        <w:rPr>
          <w:sz w:val="24"/>
        </w:rPr>
      </w:pPr>
      <w:r w:rsidRPr="005A0AE0">
        <w:rPr>
          <w:sz w:val="24"/>
        </w:rPr>
        <w:t>Щорічно в загальній сумі бюджету по галузі «Освіта» значну частину становить освітня субвенція з державного бюджету місцевим бюджетам, яка спрямовується на оплату праці педагогічних працівників закладів загальної середньої освіти.</w:t>
      </w:r>
    </w:p>
    <w:p w14:paraId="6F683F86" w14:textId="0551225D" w:rsidR="00D864B7" w:rsidRPr="005A0AE0" w:rsidRDefault="00D864B7" w:rsidP="00D864B7">
      <w:pPr>
        <w:tabs>
          <w:tab w:val="left" w:pos="993"/>
        </w:tabs>
        <w:ind w:firstLine="709"/>
        <w:jc w:val="both"/>
        <w:rPr>
          <w:sz w:val="24"/>
        </w:rPr>
      </w:pPr>
      <w:r w:rsidRPr="005A0AE0">
        <w:rPr>
          <w:sz w:val="24"/>
        </w:rPr>
        <w:t xml:space="preserve">Освітня субвенція — це основне джерело заробітної плати педагогічних працівників у закладах загальної середньої освіти. </w:t>
      </w:r>
    </w:p>
    <w:p w14:paraId="074B91C6" w14:textId="180B2BB0" w:rsidR="00D864B7" w:rsidRPr="005A0AE0" w:rsidRDefault="00D864B7" w:rsidP="00D864B7">
      <w:pPr>
        <w:tabs>
          <w:tab w:val="left" w:pos="851"/>
          <w:tab w:val="left" w:pos="993"/>
        </w:tabs>
        <w:ind w:firstLine="709"/>
        <w:contextualSpacing/>
        <w:jc w:val="both"/>
        <w:rPr>
          <w:sz w:val="24"/>
        </w:rPr>
      </w:pPr>
      <w:r w:rsidRPr="005A0AE0">
        <w:rPr>
          <w:sz w:val="24"/>
        </w:rPr>
        <w:t>Відповідно до частини третьої статті 103-2 Бюджетного кодексу України освітня субвенція розподіляється між відповідними бюджетами на основі формули, яка розробляється центральним органом виконавчої влади, що забезпечує формування та реалізує державну політику у сфері освіти</w:t>
      </w:r>
      <w:r w:rsidR="00962304" w:rsidRPr="005A0AE0">
        <w:rPr>
          <w:sz w:val="24"/>
        </w:rPr>
        <w:t xml:space="preserve">, </w:t>
      </w:r>
      <w:r w:rsidRPr="005A0AE0">
        <w:rPr>
          <w:sz w:val="24"/>
        </w:rPr>
        <w:t>до розрахунку освітньої субвенції з 1 вересня 202</w:t>
      </w:r>
      <w:r w:rsidR="00962304" w:rsidRPr="005A0AE0">
        <w:rPr>
          <w:sz w:val="24"/>
        </w:rPr>
        <w:t>6</w:t>
      </w:r>
      <w:r w:rsidRPr="005A0AE0">
        <w:rPr>
          <w:sz w:val="24"/>
        </w:rPr>
        <w:t xml:space="preserve"> року враховано кількість учнів комунальних і приватних закладів загальної середньої освіти з кількістю учнів </w:t>
      </w:r>
      <w:r w:rsidR="00962304" w:rsidRPr="005A0AE0">
        <w:rPr>
          <w:sz w:val="24"/>
        </w:rPr>
        <w:t>60</w:t>
      </w:r>
      <w:r w:rsidRPr="005A0AE0">
        <w:rPr>
          <w:sz w:val="24"/>
        </w:rPr>
        <w:t xml:space="preserve"> осіб і більше. Це рішення не </w:t>
      </w:r>
      <w:r w:rsidRPr="005A0AE0">
        <w:rPr>
          <w:sz w:val="24"/>
        </w:rPr>
        <w:lastRenderedPageBreak/>
        <w:t xml:space="preserve">стосується початкових і спеціальних шкіл (в останніх </w:t>
      </w:r>
      <w:r w:rsidR="00CF7E8C">
        <w:rPr>
          <w:sz w:val="24"/>
        </w:rPr>
        <w:t>навчаються</w:t>
      </w:r>
      <w:r w:rsidRPr="005A0AE0">
        <w:rPr>
          <w:sz w:val="24"/>
        </w:rPr>
        <w:t xml:space="preserve"> учні з особливими освітніми потребами).</w:t>
      </w:r>
    </w:p>
    <w:p w14:paraId="79866639" w14:textId="6E2B2A87" w:rsidR="00D864B7" w:rsidRPr="005A0AE0" w:rsidRDefault="00D864B7" w:rsidP="006E03EF">
      <w:pPr>
        <w:ind w:firstLine="567"/>
        <w:jc w:val="both"/>
        <w:rPr>
          <w:sz w:val="24"/>
        </w:rPr>
      </w:pPr>
      <w:r w:rsidRPr="005A0AE0">
        <w:rPr>
          <w:sz w:val="24"/>
        </w:rPr>
        <w:t>Обсяг видатків загального фонду по галузі «Освіта» в бюджеті  на 202</w:t>
      </w:r>
      <w:r w:rsidR="00E332EF" w:rsidRPr="005A0AE0">
        <w:rPr>
          <w:sz w:val="24"/>
        </w:rPr>
        <w:t>6</w:t>
      </w:r>
      <w:r w:rsidRPr="005A0AE0">
        <w:rPr>
          <w:sz w:val="24"/>
        </w:rPr>
        <w:t xml:space="preserve"> рік запланований у сумі  </w:t>
      </w:r>
      <w:r w:rsidR="005B26DA" w:rsidRPr="005A0AE0">
        <w:rPr>
          <w:sz w:val="24"/>
        </w:rPr>
        <w:t>90 344 577</w:t>
      </w:r>
      <w:r w:rsidR="004B289D" w:rsidRPr="005A0AE0">
        <w:rPr>
          <w:sz w:val="24"/>
        </w:rPr>
        <w:t>,0</w:t>
      </w:r>
      <w:r w:rsidRPr="005A0AE0">
        <w:rPr>
          <w:sz w:val="24"/>
        </w:rPr>
        <w:t xml:space="preserve"> грн, в тому числі освітня субвенція</w:t>
      </w:r>
      <w:r w:rsidR="004B289D" w:rsidRPr="005A0AE0">
        <w:rPr>
          <w:sz w:val="24"/>
        </w:rPr>
        <w:t xml:space="preserve"> – 31 115 900,0</w:t>
      </w:r>
      <w:r w:rsidRPr="005A0AE0">
        <w:rPr>
          <w:sz w:val="24"/>
        </w:rPr>
        <w:t xml:space="preserve"> грн</w:t>
      </w:r>
      <w:r w:rsidR="00CF7E8C">
        <w:rPr>
          <w:sz w:val="24"/>
        </w:rPr>
        <w:t>,</w:t>
      </w:r>
      <w:r w:rsidR="008F0CB0" w:rsidRPr="005A0AE0">
        <w:rPr>
          <w:sz w:val="24"/>
        </w:rPr>
        <w:t xml:space="preserve"> додаткова дотація</w:t>
      </w:r>
      <w:r w:rsidR="00AB4CC7" w:rsidRPr="005A0AE0">
        <w:rPr>
          <w:sz w:val="24"/>
        </w:rPr>
        <w:t xml:space="preserve"> </w:t>
      </w:r>
      <w:r w:rsidR="008F0CB0" w:rsidRPr="005A0AE0">
        <w:rPr>
          <w:sz w:val="24"/>
        </w:rPr>
        <w:t xml:space="preserve"> з державного бюджету місцевим бюджетам</w:t>
      </w:r>
      <w:r w:rsidR="00AB4CC7" w:rsidRPr="005A0AE0">
        <w:rPr>
          <w:sz w:val="24"/>
        </w:rPr>
        <w:t xml:space="preserve"> – 1 507 900,0</w:t>
      </w:r>
      <w:r w:rsidR="0075473F" w:rsidRPr="005A0AE0">
        <w:rPr>
          <w:sz w:val="24"/>
        </w:rPr>
        <w:t xml:space="preserve"> грн</w:t>
      </w:r>
      <w:r w:rsidR="00CF7E8C">
        <w:rPr>
          <w:sz w:val="24"/>
        </w:rPr>
        <w:t xml:space="preserve"> та</w:t>
      </w:r>
      <w:r w:rsidR="005B26DA" w:rsidRPr="005A0AE0">
        <w:rPr>
          <w:sz w:val="24"/>
        </w:rPr>
        <w:t xml:space="preserve"> </w:t>
      </w:r>
      <w:r w:rsidR="008A0F07" w:rsidRPr="005A0AE0">
        <w:rPr>
          <w:sz w:val="24"/>
        </w:rPr>
        <w:t>субвенція з державного бюджету місцевим бюджетам на забезпечення харчуванням учнів закладів загальної середньої освіти – 2 555 000,0 грн</w:t>
      </w:r>
      <w:r w:rsidR="004B289D" w:rsidRPr="005A0AE0">
        <w:rPr>
          <w:sz w:val="24"/>
        </w:rPr>
        <w:t>.</w:t>
      </w:r>
    </w:p>
    <w:p w14:paraId="340C8DD2" w14:textId="090B7109" w:rsidR="00D864B7" w:rsidRPr="005A0AE0" w:rsidRDefault="00D864B7" w:rsidP="00D864B7">
      <w:pPr>
        <w:ind w:firstLine="567"/>
        <w:jc w:val="both"/>
        <w:rPr>
          <w:sz w:val="24"/>
        </w:rPr>
      </w:pPr>
      <w:r w:rsidRPr="005A0AE0">
        <w:rPr>
          <w:sz w:val="24"/>
        </w:rPr>
        <w:t xml:space="preserve">За рахунок коштів будуть утримуватись  два ліцеї №1 та №2 Коцюбинської селищної ради з контингентом </w:t>
      </w:r>
      <w:r w:rsidR="000E4508" w:rsidRPr="005A0AE0">
        <w:rPr>
          <w:sz w:val="24"/>
        </w:rPr>
        <w:t>1685</w:t>
      </w:r>
      <w:r w:rsidRPr="005A0AE0">
        <w:rPr>
          <w:sz w:val="24"/>
        </w:rPr>
        <w:t xml:space="preserve"> учні</w:t>
      </w:r>
      <w:r w:rsidR="000E4508" w:rsidRPr="005A0AE0">
        <w:rPr>
          <w:sz w:val="24"/>
        </w:rPr>
        <w:t>в</w:t>
      </w:r>
      <w:r w:rsidRPr="005A0AE0">
        <w:rPr>
          <w:sz w:val="24"/>
        </w:rPr>
        <w:t xml:space="preserve">, два заклади дошкільної освіти комбінованого типу - </w:t>
      </w:r>
      <w:r w:rsidR="000E4508" w:rsidRPr="005A0AE0">
        <w:rPr>
          <w:sz w:val="24"/>
        </w:rPr>
        <w:t>307</w:t>
      </w:r>
      <w:r w:rsidRPr="005A0AE0">
        <w:rPr>
          <w:sz w:val="24"/>
        </w:rPr>
        <w:t xml:space="preserve"> вихованців, КЗ «Коцюбинська дитяча музична школа» з контингентом 120 учнів, централізована бухгалтерія.</w:t>
      </w:r>
    </w:p>
    <w:p w14:paraId="60A98788" w14:textId="1CAE5FEE" w:rsidR="00D864B7" w:rsidRPr="005A0AE0" w:rsidRDefault="00D864B7" w:rsidP="00D864B7">
      <w:pPr>
        <w:ind w:firstLine="567"/>
        <w:jc w:val="both"/>
        <w:rPr>
          <w:sz w:val="24"/>
        </w:rPr>
      </w:pPr>
      <w:r w:rsidRPr="005A0AE0">
        <w:rPr>
          <w:sz w:val="24"/>
        </w:rPr>
        <w:t xml:space="preserve">На оплату праці та нарахування на заробітну плату передбачені видатки у сумі </w:t>
      </w:r>
      <w:r w:rsidR="006A42E7" w:rsidRPr="005A0AE0">
        <w:rPr>
          <w:sz w:val="24"/>
        </w:rPr>
        <w:t>62 578 690</w:t>
      </w:r>
      <w:r w:rsidRPr="005A0AE0">
        <w:rPr>
          <w:sz w:val="24"/>
        </w:rPr>
        <w:t>,0 грн, Питома вага заробітної плати в загальному обсязі видатків на галузь становить 7</w:t>
      </w:r>
      <w:r w:rsidR="00CE7E64" w:rsidRPr="005A0AE0">
        <w:rPr>
          <w:sz w:val="24"/>
        </w:rPr>
        <w:t>1</w:t>
      </w:r>
      <w:r w:rsidRPr="005A0AE0">
        <w:rPr>
          <w:sz w:val="24"/>
        </w:rPr>
        <w:t>,</w:t>
      </w:r>
      <w:r w:rsidR="00CE7E64" w:rsidRPr="005A0AE0">
        <w:rPr>
          <w:sz w:val="24"/>
        </w:rPr>
        <w:t>28</w:t>
      </w:r>
      <w:r w:rsidRPr="005A0AE0">
        <w:rPr>
          <w:sz w:val="24"/>
        </w:rPr>
        <w:t xml:space="preserve"> %. </w:t>
      </w:r>
    </w:p>
    <w:p w14:paraId="62C148DE" w14:textId="1B0BC2E8" w:rsidR="00D864B7" w:rsidRPr="005A0AE0" w:rsidRDefault="00D864B7" w:rsidP="00D864B7">
      <w:pPr>
        <w:ind w:firstLine="567"/>
        <w:jc w:val="both"/>
        <w:rPr>
          <w:sz w:val="24"/>
        </w:rPr>
      </w:pPr>
      <w:r w:rsidRPr="005A0AE0">
        <w:rPr>
          <w:sz w:val="24"/>
        </w:rPr>
        <w:t>На оплату комунальних послуг та енергоносіїв передбачені видатки у сумі</w:t>
      </w:r>
      <w:r w:rsidR="00486AA1" w:rsidRPr="005A0AE0">
        <w:rPr>
          <w:sz w:val="24"/>
        </w:rPr>
        <w:t xml:space="preserve"> </w:t>
      </w:r>
      <w:r w:rsidRPr="005A0AE0">
        <w:rPr>
          <w:sz w:val="24"/>
        </w:rPr>
        <w:t>1</w:t>
      </w:r>
      <w:r w:rsidR="00114511" w:rsidRPr="005A0AE0">
        <w:rPr>
          <w:sz w:val="24"/>
        </w:rPr>
        <w:t>5</w:t>
      </w:r>
      <w:r w:rsidRPr="005A0AE0">
        <w:rPr>
          <w:sz w:val="24"/>
        </w:rPr>
        <w:t> </w:t>
      </w:r>
      <w:r w:rsidR="00114511" w:rsidRPr="005A0AE0">
        <w:rPr>
          <w:sz w:val="24"/>
        </w:rPr>
        <w:t>442</w:t>
      </w:r>
      <w:r w:rsidRPr="005A0AE0">
        <w:rPr>
          <w:sz w:val="24"/>
        </w:rPr>
        <w:t xml:space="preserve"> </w:t>
      </w:r>
      <w:r w:rsidR="00114511" w:rsidRPr="005A0AE0">
        <w:rPr>
          <w:sz w:val="24"/>
        </w:rPr>
        <w:t>521</w:t>
      </w:r>
      <w:r w:rsidRPr="005A0AE0">
        <w:rPr>
          <w:sz w:val="24"/>
          <w:lang w:val="ru-RU"/>
        </w:rPr>
        <w:t>,0</w:t>
      </w:r>
      <w:r w:rsidRPr="005A0AE0">
        <w:rPr>
          <w:sz w:val="24"/>
        </w:rPr>
        <w:t xml:space="preserve"> грн. Питома вага видатків на оплату комунальних послуг та енергоносіїв в загальному обсязі видатків на галузь становить 1</w:t>
      </w:r>
      <w:r w:rsidR="00114511" w:rsidRPr="005A0AE0">
        <w:rPr>
          <w:sz w:val="24"/>
        </w:rPr>
        <w:t>7</w:t>
      </w:r>
      <w:r w:rsidRPr="005A0AE0">
        <w:rPr>
          <w:sz w:val="24"/>
        </w:rPr>
        <w:t>,</w:t>
      </w:r>
      <w:r w:rsidR="00114511" w:rsidRPr="005A0AE0">
        <w:rPr>
          <w:sz w:val="24"/>
        </w:rPr>
        <w:t>59</w:t>
      </w:r>
      <w:r w:rsidRPr="005A0AE0">
        <w:rPr>
          <w:sz w:val="24"/>
        </w:rPr>
        <w:t>%.</w:t>
      </w:r>
    </w:p>
    <w:p w14:paraId="2C154C09" w14:textId="63F77B5E" w:rsidR="00D864B7" w:rsidRPr="005A0AE0" w:rsidRDefault="00D864B7" w:rsidP="00D864B7">
      <w:pPr>
        <w:ind w:firstLine="567"/>
        <w:jc w:val="both"/>
        <w:rPr>
          <w:sz w:val="24"/>
        </w:rPr>
      </w:pPr>
      <w:r w:rsidRPr="005A0AE0">
        <w:rPr>
          <w:sz w:val="24"/>
        </w:rPr>
        <w:t xml:space="preserve">На </w:t>
      </w:r>
      <w:r w:rsidR="00CF7E8C">
        <w:rPr>
          <w:sz w:val="24"/>
        </w:rPr>
        <w:t>закупівлю</w:t>
      </w:r>
      <w:r w:rsidRPr="005A0AE0">
        <w:rPr>
          <w:sz w:val="24"/>
        </w:rPr>
        <w:t xml:space="preserve"> продуктів харчування</w:t>
      </w:r>
      <w:r w:rsidRPr="005A0AE0">
        <w:t xml:space="preserve"> </w:t>
      </w:r>
      <w:r w:rsidR="00CF7E8C">
        <w:t xml:space="preserve">для харчування </w:t>
      </w:r>
      <w:r w:rsidR="009643A7">
        <w:t xml:space="preserve">учнів та вихованців </w:t>
      </w:r>
      <w:r w:rsidRPr="005A0AE0">
        <w:rPr>
          <w:sz w:val="24"/>
        </w:rPr>
        <w:t>закладів освіти передбачені видатки в обсязі</w:t>
      </w:r>
      <w:r w:rsidR="00114511" w:rsidRPr="005A0AE0">
        <w:rPr>
          <w:sz w:val="24"/>
        </w:rPr>
        <w:t xml:space="preserve">  3 750 000</w:t>
      </w:r>
      <w:r w:rsidRPr="005A0AE0">
        <w:rPr>
          <w:sz w:val="24"/>
        </w:rPr>
        <w:t>,0 грн.</w:t>
      </w:r>
    </w:p>
    <w:p w14:paraId="643219F9" w14:textId="38DF816F" w:rsidR="002D39CE" w:rsidRPr="005A0AE0" w:rsidRDefault="002D39CE" w:rsidP="009B7FAC">
      <w:pPr>
        <w:ind w:firstLine="567"/>
        <w:jc w:val="both"/>
        <w:rPr>
          <w:sz w:val="24"/>
        </w:rPr>
      </w:pPr>
      <w:r w:rsidRPr="005A0AE0">
        <w:rPr>
          <w:sz w:val="24"/>
        </w:rPr>
        <w:t xml:space="preserve">Також передбачені видатки </w:t>
      </w:r>
      <w:r w:rsidR="00CF7E8C">
        <w:rPr>
          <w:sz w:val="24"/>
        </w:rPr>
        <w:t xml:space="preserve">розвитку </w:t>
      </w:r>
      <w:r w:rsidRPr="005A0AE0">
        <w:rPr>
          <w:sz w:val="24"/>
        </w:rPr>
        <w:t xml:space="preserve">на придбання зарядної станції – 55 000,0 грн та капітальний ремонт шкільного подвір'я (площі перед центральним входом до приміщення ліцею №1) </w:t>
      </w:r>
      <w:r w:rsidR="009B7FAC" w:rsidRPr="005A0AE0">
        <w:rPr>
          <w:sz w:val="24"/>
        </w:rPr>
        <w:t>– 3 014 524,0 грн.</w:t>
      </w:r>
    </w:p>
    <w:p w14:paraId="1030C9EE" w14:textId="3F3D06D1" w:rsidR="00D864B7" w:rsidRPr="005A0AE0" w:rsidRDefault="00D864B7" w:rsidP="0001310A">
      <w:pPr>
        <w:ind w:firstLine="567"/>
        <w:jc w:val="both"/>
        <w:rPr>
          <w:sz w:val="24"/>
        </w:rPr>
      </w:pPr>
      <w:r w:rsidRPr="005A0AE0">
        <w:rPr>
          <w:sz w:val="24"/>
        </w:rPr>
        <w:t>Крім того, запланован</w:t>
      </w:r>
      <w:r w:rsidR="0001310A" w:rsidRPr="005A0AE0">
        <w:rPr>
          <w:sz w:val="24"/>
        </w:rPr>
        <w:t>і</w:t>
      </w:r>
      <w:r w:rsidRPr="005A0AE0">
        <w:rPr>
          <w:sz w:val="24"/>
        </w:rPr>
        <w:t xml:space="preserve"> </w:t>
      </w:r>
      <w:r w:rsidR="0001310A" w:rsidRPr="005A0AE0">
        <w:rPr>
          <w:sz w:val="24"/>
        </w:rPr>
        <w:t xml:space="preserve">видатки </w:t>
      </w:r>
      <w:r w:rsidRPr="005A0AE0">
        <w:rPr>
          <w:sz w:val="24"/>
        </w:rPr>
        <w:t>спеціальн</w:t>
      </w:r>
      <w:r w:rsidR="0001310A" w:rsidRPr="005A0AE0">
        <w:rPr>
          <w:sz w:val="24"/>
        </w:rPr>
        <w:t>ого</w:t>
      </w:r>
      <w:r w:rsidRPr="005A0AE0">
        <w:rPr>
          <w:sz w:val="24"/>
        </w:rPr>
        <w:t xml:space="preserve"> фонд</w:t>
      </w:r>
      <w:r w:rsidR="0001310A" w:rsidRPr="005A0AE0">
        <w:rPr>
          <w:sz w:val="24"/>
        </w:rPr>
        <w:t>у</w:t>
      </w:r>
      <w:r w:rsidRPr="005A0AE0">
        <w:rPr>
          <w:sz w:val="24"/>
        </w:rPr>
        <w:t xml:space="preserve"> по галузі </w:t>
      </w:r>
      <w:r w:rsidR="0001310A" w:rsidRPr="005A0AE0">
        <w:rPr>
          <w:sz w:val="24"/>
        </w:rPr>
        <w:t>за рахунок</w:t>
      </w:r>
      <w:r w:rsidRPr="005A0AE0">
        <w:rPr>
          <w:sz w:val="24"/>
        </w:rPr>
        <w:t xml:space="preserve"> плат</w:t>
      </w:r>
      <w:r w:rsidR="0001310A" w:rsidRPr="005A0AE0">
        <w:rPr>
          <w:sz w:val="24"/>
        </w:rPr>
        <w:t>них</w:t>
      </w:r>
      <w:r w:rsidRPr="005A0AE0">
        <w:rPr>
          <w:sz w:val="24"/>
        </w:rPr>
        <w:t xml:space="preserve"> послуг, що надаються бюджетними установами згідно з функціональними повноваженнями –</w:t>
      </w:r>
      <w:r w:rsidR="008249EC" w:rsidRPr="005A0AE0">
        <w:rPr>
          <w:sz w:val="24"/>
        </w:rPr>
        <w:t xml:space="preserve"> </w:t>
      </w:r>
      <w:r w:rsidR="008C75A4" w:rsidRPr="005A0AE0">
        <w:rPr>
          <w:sz w:val="24"/>
        </w:rPr>
        <w:t>4 111 984</w:t>
      </w:r>
      <w:r w:rsidRPr="005A0AE0">
        <w:rPr>
          <w:sz w:val="24"/>
        </w:rPr>
        <w:t>,0 грн</w:t>
      </w:r>
      <w:r w:rsidR="0001310A" w:rsidRPr="005A0AE0">
        <w:rPr>
          <w:sz w:val="24"/>
        </w:rPr>
        <w:t>, а саме:</w:t>
      </w:r>
      <w:r w:rsidRPr="005A0AE0">
        <w:rPr>
          <w:sz w:val="24"/>
        </w:rPr>
        <w:t xml:space="preserve"> </w:t>
      </w:r>
    </w:p>
    <w:p w14:paraId="3ABF730C" w14:textId="71E19330" w:rsidR="00D864B7" w:rsidRPr="005A0AE0" w:rsidRDefault="00D864B7" w:rsidP="00D864B7">
      <w:pPr>
        <w:ind w:firstLine="567"/>
        <w:jc w:val="both"/>
        <w:rPr>
          <w:sz w:val="24"/>
        </w:rPr>
      </w:pPr>
      <w:r w:rsidRPr="005A0AE0">
        <w:rPr>
          <w:sz w:val="24"/>
        </w:rPr>
        <w:t>-на оплату продуктів харчування</w:t>
      </w:r>
      <w:r w:rsidR="009643A7">
        <w:rPr>
          <w:sz w:val="24"/>
        </w:rPr>
        <w:t xml:space="preserve"> </w:t>
      </w:r>
      <w:r w:rsidR="009643A7">
        <w:t xml:space="preserve">учнів та вихованців </w:t>
      </w:r>
      <w:r w:rsidR="009643A7" w:rsidRPr="005A0AE0">
        <w:rPr>
          <w:sz w:val="24"/>
        </w:rPr>
        <w:t xml:space="preserve">закладів освіти </w:t>
      </w:r>
      <w:r w:rsidRPr="005A0AE0">
        <w:rPr>
          <w:sz w:val="24"/>
        </w:rPr>
        <w:t xml:space="preserve">– </w:t>
      </w:r>
      <w:r w:rsidR="008249EC" w:rsidRPr="005A0AE0">
        <w:rPr>
          <w:sz w:val="24"/>
        </w:rPr>
        <w:t>2 140 000</w:t>
      </w:r>
      <w:r w:rsidRPr="005A0AE0">
        <w:rPr>
          <w:sz w:val="24"/>
        </w:rPr>
        <w:t xml:space="preserve">,0 грн, </w:t>
      </w:r>
    </w:p>
    <w:p w14:paraId="5DAD670E" w14:textId="55147D9E" w:rsidR="00D864B7" w:rsidRPr="005A0AE0" w:rsidRDefault="00D864B7" w:rsidP="00D864B7">
      <w:pPr>
        <w:ind w:firstLine="567"/>
        <w:jc w:val="both"/>
        <w:rPr>
          <w:sz w:val="24"/>
        </w:rPr>
      </w:pPr>
      <w:r w:rsidRPr="005A0AE0">
        <w:rPr>
          <w:sz w:val="24"/>
        </w:rPr>
        <w:t>-на оплату праці та нарахування на заробітну</w:t>
      </w:r>
      <w:r w:rsidR="008249EC" w:rsidRPr="005A0AE0">
        <w:rPr>
          <w:sz w:val="24"/>
        </w:rPr>
        <w:t xml:space="preserve"> </w:t>
      </w:r>
      <w:r w:rsidR="009643A7">
        <w:rPr>
          <w:sz w:val="24"/>
        </w:rPr>
        <w:t xml:space="preserve">плату </w:t>
      </w:r>
      <w:r w:rsidR="00EB7C4B" w:rsidRPr="005A0AE0">
        <w:rPr>
          <w:sz w:val="24"/>
        </w:rPr>
        <w:t>–</w:t>
      </w:r>
      <w:r w:rsidR="008249EC" w:rsidRPr="005A0AE0">
        <w:rPr>
          <w:sz w:val="24"/>
        </w:rPr>
        <w:t xml:space="preserve"> </w:t>
      </w:r>
      <w:r w:rsidR="00EB7C4B" w:rsidRPr="005A0AE0">
        <w:rPr>
          <w:sz w:val="24"/>
        </w:rPr>
        <w:t>1 678 984</w:t>
      </w:r>
      <w:r w:rsidRPr="005A0AE0">
        <w:rPr>
          <w:sz w:val="24"/>
        </w:rPr>
        <w:t>,0 грн,</w:t>
      </w:r>
    </w:p>
    <w:p w14:paraId="605759CD" w14:textId="55901A0D" w:rsidR="00D864B7" w:rsidRPr="005A0AE0" w:rsidRDefault="00D864B7" w:rsidP="00D864B7">
      <w:pPr>
        <w:ind w:firstLine="567"/>
        <w:jc w:val="both"/>
        <w:rPr>
          <w:sz w:val="24"/>
        </w:rPr>
      </w:pPr>
      <w:r w:rsidRPr="005A0AE0">
        <w:rPr>
          <w:sz w:val="24"/>
        </w:rPr>
        <w:t>-на придбання матеріалів, предметів розвиваючих занять</w:t>
      </w:r>
      <w:r w:rsidR="008C7DBF" w:rsidRPr="005A0AE0">
        <w:rPr>
          <w:sz w:val="24"/>
          <w:lang w:val="ru-RU"/>
        </w:rPr>
        <w:t xml:space="preserve"> </w:t>
      </w:r>
      <w:r w:rsidR="008D0EEE" w:rsidRPr="005A0AE0">
        <w:rPr>
          <w:sz w:val="24"/>
        </w:rPr>
        <w:t>–</w:t>
      </w:r>
      <w:r w:rsidR="008C7DBF" w:rsidRPr="005A0AE0">
        <w:rPr>
          <w:sz w:val="24"/>
          <w:lang w:val="ru-RU"/>
        </w:rPr>
        <w:t xml:space="preserve"> </w:t>
      </w:r>
      <w:r w:rsidR="008D0EEE" w:rsidRPr="005A0AE0">
        <w:rPr>
          <w:sz w:val="24"/>
          <w:lang w:val="ru-RU"/>
        </w:rPr>
        <w:t>100 000</w:t>
      </w:r>
      <w:r w:rsidRPr="005A0AE0">
        <w:rPr>
          <w:sz w:val="24"/>
        </w:rPr>
        <w:t>,0 грн,</w:t>
      </w:r>
    </w:p>
    <w:p w14:paraId="121D05E3" w14:textId="298D66C6" w:rsidR="00D864B7" w:rsidRPr="007D60A3" w:rsidRDefault="00D864B7" w:rsidP="00D864B7">
      <w:pPr>
        <w:ind w:firstLine="567"/>
        <w:jc w:val="both"/>
        <w:rPr>
          <w:sz w:val="24"/>
          <w:lang w:val="ru-RU"/>
        </w:rPr>
      </w:pPr>
      <w:r w:rsidRPr="005A0AE0">
        <w:rPr>
          <w:sz w:val="24"/>
        </w:rPr>
        <w:t xml:space="preserve">-оплату послуг з настроювання музичних інструментів </w:t>
      </w:r>
      <w:r w:rsidR="00EB7C4B" w:rsidRPr="005A0AE0">
        <w:rPr>
          <w:sz w:val="24"/>
        </w:rPr>
        <w:t>–</w:t>
      </w:r>
      <w:r w:rsidRPr="005A0AE0">
        <w:rPr>
          <w:sz w:val="24"/>
        </w:rPr>
        <w:t xml:space="preserve"> </w:t>
      </w:r>
      <w:r w:rsidR="00660E1C" w:rsidRPr="005A0AE0">
        <w:rPr>
          <w:sz w:val="24"/>
        </w:rPr>
        <w:t>31</w:t>
      </w:r>
      <w:r w:rsidR="00EB7C4B" w:rsidRPr="005A0AE0">
        <w:rPr>
          <w:sz w:val="24"/>
        </w:rPr>
        <w:t xml:space="preserve"> </w:t>
      </w:r>
      <w:r w:rsidR="00660E1C" w:rsidRPr="005A0AE0">
        <w:rPr>
          <w:sz w:val="24"/>
        </w:rPr>
        <w:t>7</w:t>
      </w:r>
      <w:r w:rsidR="00EB7C4B" w:rsidRPr="005A0AE0">
        <w:rPr>
          <w:sz w:val="24"/>
        </w:rPr>
        <w:t>00</w:t>
      </w:r>
      <w:r w:rsidRPr="005A0AE0">
        <w:rPr>
          <w:sz w:val="24"/>
        </w:rPr>
        <w:t>,0 грн.</w:t>
      </w:r>
    </w:p>
    <w:p w14:paraId="4A34FE14" w14:textId="4AAA4797" w:rsidR="00D864B7" w:rsidRPr="005A0AE0" w:rsidRDefault="00D864B7" w:rsidP="00D864B7">
      <w:pPr>
        <w:ind w:firstLine="567"/>
        <w:jc w:val="both"/>
        <w:rPr>
          <w:sz w:val="24"/>
        </w:rPr>
      </w:pPr>
      <w:bookmarkStart w:id="12" w:name="_Hlk149569954"/>
      <w:r w:rsidRPr="005A0AE0">
        <w:rPr>
          <w:sz w:val="24"/>
        </w:rPr>
        <w:t xml:space="preserve">Для </w:t>
      </w:r>
      <w:r w:rsidR="009643A7">
        <w:rPr>
          <w:sz w:val="24"/>
        </w:rPr>
        <w:t xml:space="preserve">організації роботи </w:t>
      </w:r>
      <w:r w:rsidRPr="005A0AE0">
        <w:rPr>
          <w:sz w:val="24"/>
        </w:rPr>
        <w:t xml:space="preserve">Коцюбинського ліцею №1 передбачено кошти </w:t>
      </w:r>
      <w:r w:rsidR="00F04FD2" w:rsidRPr="005A0AE0">
        <w:rPr>
          <w:sz w:val="24"/>
        </w:rPr>
        <w:t xml:space="preserve">на медичний огляд працівників певних категорій - 120 000,0 грн, </w:t>
      </w:r>
      <w:r w:rsidRPr="005A0AE0">
        <w:rPr>
          <w:sz w:val="24"/>
        </w:rPr>
        <w:t xml:space="preserve">на </w:t>
      </w:r>
      <w:bookmarkStart w:id="13" w:name="_Hlk183159393"/>
      <w:r w:rsidRPr="005A0AE0">
        <w:rPr>
          <w:sz w:val="24"/>
        </w:rPr>
        <w:t xml:space="preserve">придбання </w:t>
      </w:r>
      <w:r w:rsidR="00A01C63" w:rsidRPr="005A0AE0">
        <w:rPr>
          <w:sz w:val="24"/>
        </w:rPr>
        <w:t xml:space="preserve">товарів </w:t>
      </w:r>
      <w:r w:rsidR="00307AB9" w:rsidRPr="005A0AE0">
        <w:rPr>
          <w:sz w:val="24"/>
        </w:rPr>
        <w:t>щоденного користування (</w:t>
      </w:r>
      <w:r w:rsidRPr="005A0AE0">
        <w:rPr>
          <w:sz w:val="24"/>
        </w:rPr>
        <w:t>господарчих, миючих та дезінфікуючих товарів канцтоварів, журналів та інше</w:t>
      </w:r>
      <w:bookmarkEnd w:id="13"/>
      <w:r w:rsidR="00197160" w:rsidRPr="005A0AE0">
        <w:rPr>
          <w:sz w:val="24"/>
        </w:rPr>
        <w:t>) – 2</w:t>
      </w:r>
      <w:r w:rsidR="00CE29CF" w:rsidRPr="005A0AE0">
        <w:rPr>
          <w:sz w:val="24"/>
        </w:rPr>
        <w:t>69</w:t>
      </w:r>
      <w:r w:rsidR="00197160" w:rsidRPr="005A0AE0">
        <w:rPr>
          <w:sz w:val="24"/>
        </w:rPr>
        <w:t> </w:t>
      </w:r>
      <w:r w:rsidR="00CE29CF" w:rsidRPr="005A0AE0">
        <w:rPr>
          <w:sz w:val="24"/>
        </w:rPr>
        <w:t>924</w:t>
      </w:r>
      <w:r w:rsidR="00197160" w:rsidRPr="005A0AE0">
        <w:rPr>
          <w:sz w:val="24"/>
        </w:rPr>
        <w:t>,0 грн</w:t>
      </w:r>
      <w:r w:rsidRPr="005A0AE0">
        <w:rPr>
          <w:sz w:val="24"/>
        </w:rPr>
        <w:t xml:space="preserve">, </w:t>
      </w:r>
      <w:r w:rsidR="00197160" w:rsidRPr="005A0AE0">
        <w:rPr>
          <w:sz w:val="24"/>
        </w:rPr>
        <w:t>будівельн</w:t>
      </w:r>
      <w:r w:rsidR="009643A7">
        <w:rPr>
          <w:sz w:val="24"/>
        </w:rPr>
        <w:t>их</w:t>
      </w:r>
      <w:r w:rsidR="00197160" w:rsidRPr="005A0AE0">
        <w:rPr>
          <w:sz w:val="24"/>
        </w:rPr>
        <w:t xml:space="preserve"> матеріал</w:t>
      </w:r>
      <w:r w:rsidR="009643A7">
        <w:rPr>
          <w:sz w:val="24"/>
        </w:rPr>
        <w:t>ів</w:t>
      </w:r>
      <w:r w:rsidR="00197160" w:rsidRPr="005A0AE0">
        <w:rPr>
          <w:sz w:val="24"/>
        </w:rPr>
        <w:t xml:space="preserve"> – </w:t>
      </w:r>
      <w:bookmarkStart w:id="14" w:name="_Hlk149559739"/>
      <w:r w:rsidR="0005363C" w:rsidRPr="005A0AE0">
        <w:rPr>
          <w:sz w:val="24"/>
        </w:rPr>
        <w:t>141 000,0</w:t>
      </w:r>
      <w:r w:rsidR="00E95826">
        <w:rPr>
          <w:sz w:val="24"/>
        </w:rPr>
        <w:t xml:space="preserve"> </w:t>
      </w:r>
      <w:r w:rsidR="0005363C" w:rsidRPr="005A0AE0">
        <w:rPr>
          <w:sz w:val="24"/>
        </w:rPr>
        <w:t>грн, інвентар</w:t>
      </w:r>
      <w:r w:rsidR="009643A7">
        <w:rPr>
          <w:sz w:val="24"/>
        </w:rPr>
        <w:t>ю</w:t>
      </w:r>
      <w:r w:rsidR="0005363C" w:rsidRPr="005A0AE0">
        <w:rPr>
          <w:sz w:val="24"/>
        </w:rPr>
        <w:t xml:space="preserve"> та інструментів – 97 410,0 грн,  </w:t>
      </w:r>
      <w:r w:rsidR="00A6308D" w:rsidRPr="005A0AE0">
        <w:rPr>
          <w:sz w:val="24"/>
        </w:rPr>
        <w:t>оплат</w:t>
      </w:r>
      <w:r w:rsidR="009643A7">
        <w:rPr>
          <w:sz w:val="24"/>
        </w:rPr>
        <w:t>у</w:t>
      </w:r>
      <w:r w:rsidR="00A6308D" w:rsidRPr="005A0AE0">
        <w:rPr>
          <w:sz w:val="24"/>
        </w:rPr>
        <w:t xml:space="preserve"> послуг зв’язку та інтернету – 37</w:t>
      </w:r>
      <w:r w:rsidR="00F04FD2" w:rsidRPr="005A0AE0">
        <w:rPr>
          <w:sz w:val="24"/>
        </w:rPr>
        <w:t xml:space="preserve"> </w:t>
      </w:r>
      <w:r w:rsidR="00A6308D" w:rsidRPr="005A0AE0">
        <w:rPr>
          <w:sz w:val="24"/>
        </w:rPr>
        <w:t>800,0 грн, оплата послуг ІРЦ та супроводу інклюзивних учнів –</w:t>
      </w:r>
      <w:r w:rsidR="009643A7">
        <w:rPr>
          <w:sz w:val="24"/>
        </w:rPr>
        <w:t xml:space="preserve"> </w:t>
      </w:r>
      <w:r w:rsidR="00A6308D" w:rsidRPr="005A0AE0">
        <w:rPr>
          <w:sz w:val="24"/>
        </w:rPr>
        <w:t>18</w:t>
      </w:r>
      <w:r w:rsidR="00F04FD2" w:rsidRPr="005A0AE0">
        <w:rPr>
          <w:sz w:val="24"/>
        </w:rPr>
        <w:t xml:space="preserve"> </w:t>
      </w:r>
      <w:r w:rsidR="00A6308D" w:rsidRPr="005A0AE0">
        <w:rPr>
          <w:sz w:val="24"/>
        </w:rPr>
        <w:t>000,0 грн, на відбір проб та аналіз води, повірка вагів, обстеження вент</w:t>
      </w:r>
      <w:r w:rsidR="009643A7">
        <w:rPr>
          <w:sz w:val="24"/>
        </w:rPr>
        <w:t>иляційних</w:t>
      </w:r>
      <w:r w:rsidR="00A6308D" w:rsidRPr="005A0AE0">
        <w:rPr>
          <w:sz w:val="24"/>
        </w:rPr>
        <w:t xml:space="preserve"> ка</w:t>
      </w:r>
      <w:r w:rsidR="009643A7">
        <w:rPr>
          <w:sz w:val="24"/>
        </w:rPr>
        <w:t>н</w:t>
      </w:r>
      <w:r w:rsidR="00A6308D" w:rsidRPr="005A0AE0">
        <w:rPr>
          <w:sz w:val="24"/>
        </w:rPr>
        <w:t>алів 23 200,00 грн, програмне забезпечення та заправк</w:t>
      </w:r>
      <w:r w:rsidR="009643A7">
        <w:rPr>
          <w:sz w:val="24"/>
        </w:rPr>
        <w:t>у</w:t>
      </w:r>
      <w:r w:rsidR="00A6308D" w:rsidRPr="005A0AE0">
        <w:rPr>
          <w:sz w:val="24"/>
        </w:rPr>
        <w:t xml:space="preserve"> картриджів</w:t>
      </w:r>
      <w:r w:rsidR="007774B3" w:rsidRPr="005A0AE0">
        <w:rPr>
          <w:sz w:val="24"/>
        </w:rPr>
        <w:t xml:space="preserve"> </w:t>
      </w:r>
      <w:r w:rsidR="00A6308D" w:rsidRPr="005A0AE0">
        <w:rPr>
          <w:sz w:val="24"/>
        </w:rPr>
        <w:t>- 13</w:t>
      </w:r>
      <w:r w:rsidR="007774B3" w:rsidRPr="005A0AE0">
        <w:rPr>
          <w:sz w:val="24"/>
        </w:rPr>
        <w:t> </w:t>
      </w:r>
      <w:r w:rsidR="00A6308D" w:rsidRPr="005A0AE0">
        <w:rPr>
          <w:sz w:val="24"/>
        </w:rPr>
        <w:t>000</w:t>
      </w:r>
      <w:r w:rsidR="007774B3" w:rsidRPr="005A0AE0">
        <w:rPr>
          <w:sz w:val="24"/>
        </w:rPr>
        <w:t xml:space="preserve"> </w:t>
      </w:r>
      <w:r w:rsidR="00A6308D" w:rsidRPr="005A0AE0">
        <w:rPr>
          <w:sz w:val="24"/>
        </w:rPr>
        <w:t xml:space="preserve">грн, дератизація та </w:t>
      </w:r>
      <w:r w:rsidR="009643A7" w:rsidRPr="005A0AE0">
        <w:rPr>
          <w:sz w:val="24"/>
        </w:rPr>
        <w:t>дезінфекція</w:t>
      </w:r>
      <w:r w:rsidR="00E95826">
        <w:rPr>
          <w:sz w:val="24"/>
        </w:rPr>
        <w:t xml:space="preserve"> приміщень</w:t>
      </w:r>
      <w:r w:rsidR="00A6308D" w:rsidRPr="005A0AE0">
        <w:rPr>
          <w:sz w:val="24"/>
        </w:rPr>
        <w:t xml:space="preserve"> – 18 912,00 грн, заправка вогнегасників </w:t>
      </w:r>
      <w:r w:rsidR="007774B3" w:rsidRPr="005A0AE0">
        <w:rPr>
          <w:sz w:val="24"/>
        </w:rPr>
        <w:t xml:space="preserve">– </w:t>
      </w:r>
      <w:r w:rsidR="00A6308D" w:rsidRPr="005A0AE0">
        <w:rPr>
          <w:sz w:val="24"/>
        </w:rPr>
        <w:t>6</w:t>
      </w:r>
      <w:r w:rsidR="007774B3" w:rsidRPr="005A0AE0">
        <w:rPr>
          <w:sz w:val="24"/>
        </w:rPr>
        <w:t xml:space="preserve"> </w:t>
      </w:r>
      <w:r w:rsidR="00A6308D" w:rsidRPr="005A0AE0">
        <w:rPr>
          <w:sz w:val="24"/>
        </w:rPr>
        <w:t>500,00</w:t>
      </w:r>
      <w:r w:rsidR="007774B3" w:rsidRPr="005A0AE0">
        <w:rPr>
          <w:sz w:val="24"/>
        </w:rPr>
        <w:t xml:space="preserve"> </w:t>
      </w:r>
      <w:r w:rsidR="00A6308D" w:rsidRPr="005A0AE0">
        <w:rPr>
          <w:sz w:val="24"/>
        </w:rPr>
        <w:t>грн, на технічне обслуговування системи очистки води у харчоблоці – 54 495,0 грн, придбання медикаменти – 8 000,0 грн. Разом поточні видатки складають – 808 241,0 грн.</w:t>
      </w:r>
    </w:p>
    <w:bookmarkEnd w:id="12"/>
    <w:bookmarkEnd w:id="14"/>
    <w:p w14:paraId="39CCA463" w14:textId="04D42B78" w:rsidR="003E3AFC" w:rsidRPr="005A0AE0" w:rsidRDefault="00D864B7" w:rsidP="00915DDB">
      <w:pPr>
        <w:ind w:firstLine="567"/>
        <w:jc w:val="both"/>
        <w:rPr>
          <w:sz w:val="24"/>
        </w:rPr>
      </w:pPr>
      <w:r w:rsidRPr="005A0AE0">
        <w:rPr>
          <w:sz w:val="24"/>
        </w:rPr>
        <w:t xml:space="preserve">Для </w:t>
      </w:r>
      <w:r w:rsidR="009643A7">
        <w:rPr>
          <w:sz w:val="24"/>
        </w:rPr>
        <w:t xml:space="preserve">організації роботи </w:t>
      </w:r>
      <w:r w:rsidRPr="005A0AE0">
        <w:rPr>
          <w:sz w:val="24"/>
        </w:rPr>
        <w:t>Коцюбинського ліцею №2 передбачено кошти на придбання господарчих, миючих та дезінфікуючих товарів</w:t>
      </w:r>
      <w:r w:rsidR="00365344" w:rsidRPr="005A0AE0">
        <w:rPr>
          <w:sz w:val="24"/>
        </w:rPr>
        <w:t>,</w:t>
      </w:r>
      <w:r w:rsidRPr="005A0AE0">
        <w:rPr>
          <w:sz w:val="24"/>
        </w:rPr>
        <w:t xml:space="preserve"> канцтоварів, журналів та інше </w:t>
      </w:r>
      <w:r w:rsidR="00365344" w:rsidRPr="005A0AE0">
        <w:rPr>
          <w:sz w:val="24"/>
        </w:rPr>
        <w:t>–</w:t>
      </w:r>
      <w:r w:rsidRPr="005A0AE0">
        <w:rPr>
          <w:sz w:val="24"/>
        </w:rPr>
        <w:t xml:space="preserve"> </w:t>
      </w:r>
      <w:r w:rsidR="00365344" w:rsidRPr="005A0AE0">
        <w:rPr>
          <w:sz w:val="24"/>
        </w:rPr>
        <w:t>1</w:t>
      </w:r>
      <w:r w:rsidR="00915DDB" w:rsidRPr="005A0AE0">
        <w:rPr>
          <w:sz w:val="24"/>
        </w:rPr>
        <w:t>41</w:t>
      </w:r>
      <w:r w:rsidR="00365344" w:rsidRPr="005A0AE0">
        <w:rPr>
          <w:sz w:val="24"/>
        </w:rPr>
        <w:t xml:space="preserve"> </w:t>
      </w:r>
      <w:r w:rsidR="00915DDB" w:rsidRPr="005A0AE0">
        <w:rPr>
          <w:sz w:val="24"/>
        </w:rPr>
        <w:t>56</w:t>
      </w:r>
      <w:r w:rsidR="00365344" w:rsidRPr="005A0AE0">
        <w:rPr>
          <w:sz w:val="24"/>
        </w:rPr>
        <w:t>5</w:t>
      </w:r>
      <w:r w:rsidRPr="005A0AE0">
        <w:rPr>
          <w:sz w:val="24"/>
        </w:rPr>
        <w:t>,0 грн,</w:t>
      </w:r>
      <w:r w:rsidRPr="005A0AE0">
        <w:t xml:space="preserve"> </w:t>
      </w:r>
      <w:bookmarkStart w:id="15" w:name="_Hlk183173895"/>
      <w:r w:rsidR="00365344" w:rsidRPr="005A0AE0">
        <w:rPr>
          <w:sz w:val="24"/>
        </w:rPr>
        <w:t>будівельн</w:t>
      </w:r>
      <w:r w:rsidR="009643A7">
        <w:rPr>
          <w:sz w:val="24"/>
        </w:rPr>
        <w:t>их</w:t>
      </w:r>
      <w:r w:rsidR="00365344" w:rsidRPr="005A0AE0">
        <w:rPr>
          <w:sz w:val="24"/>
        </w:rPr>
        <w:t xml:space="preserve"> матеріал</w:t>
      </w:r>
      <w:r w:rsidR="009643A7">
        <w:rPr>
          <w:sz w:val="24"/>
        </w:rPr>
        <w:t>ів</w:t>
      </w:r>
      <w:r w:rsidRPr="005A0AE0">
        <w:rPr>
          <w:sz w:val="24"/>
        </w:rPr>
        <w:t xml:space="preserve"> -</w:t>
      </w:r>
      <w:r w:rsidR="00365344" w:rsidRPr="005A0AE0">
        <w:rPr>
          <w:sz w:val="24"/>
        </w:rPr>
        <w:t xml:space="preserve"> 6</w:t>
      </w:r>
      <w:r w:rsidRPr="005A0AE0">
        <w:rPr>
          <w:sz w:val="24"/>
        </w:rPr>
        <w:t xml:space="preserve">0 000,0 </w:t>
      </w:r>
      <w:bookmarkEnd w:id="15"/>
      <w:r w:rsidRPr="005A0AE0">
        <w:rPr>
          <w:sz w:val="24"/>
        </w:rPr>
        <w:t xml:space="preserve">грн, </w:t>
      </w:r>
      <w:r w:rsidR="00915DDB" w:rsidRPr="005A0AE0">
        <w:rPr>
          <w:sz w:val="24"/>
        </w:rPr>
        <w:t xml:space="preserve">придбання товарів для організації освітнього середовища (спортивний інвентар, розвивальні ігри) </w:t>
      </w:r>
      <w:r w:rsidR="00ED5AD8" w:rsidRPr="005A0AE0">
        <w:rPr>
          <w:sz w:val="24"/>
        </w:rPr>
        <w:t>–</w:t>
      </w:r>
      <w:r w:rsidR="00915DDB" w:rsidRPr="005A0AE0">
        <w:rPr>
          <w:sz w:val="24"/>
        </w:rPr>
        <w:t xml:space="preserve"> 28</w:t>
      </w:r>
      <w:r w:rsidR="00ED5AD8" w:rsidRPr="005A0AE0">
        <w:rPr>
          <w:sz w:val="24"/>
        </w:rPr>
        <w:t xml:space="preserve"> </w:t>
      </w:r>
      <w:r w:rsidR="00915DDB" w:rsidRPr="005A0AE0">
        <w:rPr>
          <w:sz w:val="24"/>
        </w:rPr>
        <w:t xml:space="preserve">750,0 грн, медичний огляд працівників певних категорій </w:t>
      </w:r>
      <w:r w:rsidR="00ED5AD8" w:rsidRPr="005A0AE0">
        <w:rPr>
          <w:sz w:val="24"/>
        </w:rPr>
        <w:t>–</w:t>
      </w:r>
      <w:r w:rsidR="00915DDB" w:rsidRPr="005A0AE0">
        <w:rPr>
          <w:sz w:val="24"/>
        </w:rPr>
        <w:t xml:space="preserve"> 41</w:t>
      </w:r>
      <w:r w:rsidR="00ED5AD8" w:rsidRPr="005A0AE0">
        <w:rPr>
          <w:sz w:val="24"/>
        </w:rPr>
        <w:t xml:space="preserve"> </w:t>
      </w:r>
      <w:r w:rsidR="00915DDB" w:rsidRPr="005A0AE0">
        <w:rPr>
          <w:sz w:val="24"/>
        </w:rPr>
        <w:t>200,0 грн,  оплата послуг І</w:t>
      </w:r>
      <w:r w:rsidR="00E95826">
        <w:rPr>
          <w:sz w:val="24"/>
        </w:rPr>
        <w:t>Р</w:t>
      </w:r>
      <w:r w:rsidR="00915DDB" w:rsidRPr="005A0AE0">
        <w:rPr>
          <w:sz w:val="24"/>
        </w:rPr>
        <w:t xml:space="preserve">Ц та супроводу інклюзивних учнів - 18 000,0 грн, </w:t>
      </w:r>
      <w:r w:rsidR="00E95826">
        <w:rPr>
          <w:sz w:val="24"/>
        </w:rPr>
        <w:t xml:space="preserve"> оплату послуг інтернету</w:t>
      </w:r>
      <w:r w:rsidR="00ED5AD8" w:rsidRPr="005A0AE0">
        <w:rPr>
          <w:sz w:val="24"/>
        </w:rPr>
        <w:t xml:space="preserve"> </w:t>
      </w:r>
      <w:r w:rsidR="00915DDB" w:rsidRPr="005A0AE0">
        <w:rPr>
          <w:sz w:val="24"/>
        </w:rPr>
        <w:t>-</w:t>
      </w:r>
      <w:r w:rsidR="00ED5AD8" w:rsidRPr="005A0AE0">
        <w:rPr>
          <w:sz w:val="24"/>
        </w:rPr>
        <w:t xml:space="preserve"> </w:t>
      </w:r>
      <w:r w:rsidR="00915DDB" w:rsidRPr="005A0AE0">
        <w:rPr>
          <w:sz w:val="24"/>
        </w:rPr>
        <w:t>12</w:t>
      </w:r>
      <w:r w:rsidR="00ED5AD8" w:rsidRPr="005A0AE0">
        <w:rPr>
          <w:sz w:val="24"/>
        </w:rPr>
        <w:t xml:space="preserve"> </w:t>
      </w:r>
      <w:r w:rsidR="00915DDB" w:rsidRPr="005A0AE0">
        <w:rPr>
          <w:sz w:val="24"/>
        </w:rPr>
        <w:t>000,00</w:t>
      </w:r>
      <w:r w:rsidR="00ED5AD8" w:rsidRPr="005A0AE0">
        <w:rPr>
          <w:sz w:val="24"/>
        </w:rPr>
        <w:t xml:space="preserve"> </w:t>
      </w:r>
      <w:r w:rsidR="00915DDB" w:rsidRPr="005A0AE0">
        <w:rPr>
          <w:sz w:val="24"/>
        </w:rPr>
        <w:t>грн</w:t>
      </w:r>
      <w:r w:rsidR="00E95826">
        <w:rPr>
          <w:sz w:val="24"/>
        </w:rPr>
        <w:t xml:space="preserve">, </w:t>
      </w:r>
      <w:r w:rsidR="00915DDB" w:rsidRPr="005A0AE0">
        <w:rPr>
          <w:sz w:val="24"/>
        </w:rPr>
        <w:t xml:space="preserve"> замір</w:t>
      </w:r>
      <w:r w:rsidR="00E95826">
        <w:rPr>
          <w:sz w:val="24"/>
        </w:rPr>
        <w:t>ів</w:t>
      </w:r>
      <w:r w:rsidR="00915DDB" w:rsidRPr="005A0AE0">
        <w:rPr>
          <w:sz w:val="24"/>
        </w:rPr>
        <w:t xml:space="preserve"> ізоляції</w:t>
      </w:r>
      <w:r w:rsidR="00ED5AD8" w:rsidRPr="005A0AE0">
        <w:rPr>
          <w:sz w:val="24"/>
        </w:rPr>
        <w:t xml:space="preserve"> </w:t>
      </w:r>
      <w:r w:rsidR="00915DDB" w:rsidRPr="005A0AE0">
        <w:rPr>
          <w:sz w:val="24"/>
        </w:rPr>
        <w:t>-</w:t>
      </w:r>
      <w:r w:rsidR="00ED5AD8" w:rsidRPr="005A0AE0">
        <w:rPr>
          <w:sz w:val="24"/>
        </w:rPr>
        <w:t xml:space="preserve"> </w:t>
      </w:r>
      <w:r w:rsidR="00915DDB" w:rsidRPr="005A0AE0">
        <w:rPr>
          <w:sz w:val="24"/>
        </w:rPr>
        <w:t>16</w:t>
      </w:r>
      <w:r w:rsidR="00ED5AD8" w:rsidRPr="005A0AE0">
        <w:rPr>
          <w:sz w:val="24"/>
        </w:rPr>
        <w:t xml:space="preserve"> </w:t>
      </w:r>
      <w:r w:rsidR="00915DDB" w:rsidRPr="005A0AE0">
        <w:rPr>
          <w:sz w:val="24"/>
        </w:rPr>
        <w:t>000,0 грн</w:t>
      </w:r>
      <w:r w:rsidR="0014342F" w:rsidRPr="005A0AE0">
        <w:rPr>
          <w:sz w:val="24"/>
        </w:rPr>
        <w:t>,</w:t>
      </w:r>
      <w:r w:rsidR="00915DDB" w:rsidRPr="005A0AE0">
        <w:rPr>
          <w:sz w:val="24"/>
        </w:rPr>
        <w:t xml:space="preserve">  дератизаці</w:t>
      </w:r>
      <w:r w:rsidR="00E95826">
        <w:rPr>
          <w:sz w:val="24"/>
        </w:rPr>
        <w:t>ю</w:t>
      </w:r>
      <w:r w:rsidR="00915DDB" w:rsidRPr="005A0AE0">
        <w:rPr>
          <w:sz w:val="24"/>
        </w:rPr>
        <w:t xml:space="preserve"> та </w:t>
      </w:r>
      <w:r w:rsidR="00ED5AD8" w:rsidRPr="005A0AE0">
        <w:rPr>
          <w:sz w:val="24"/>
        </w:rPr>
        <w:t>дезінфекці</w:t>
      </w:r>
      <w:r w:rsidR="00E95826">
        <w:rPr>
          <w:sz w:val="24"/>
        </w:rPr>
        <w:t>ю приміщень</w:t>
      </w:r>
      <w:r w:rsidR="00915DDB" w:rsidRPr="005A0AE0">
        <w:rPr>
          <w:sz w:val="24"/>
        </w:rPr>
        <w:t xml:space="preserve"> – 4</w:t>
      </w:r>
      <w:r w:rsidR="00ED5AD8" w:rsidRPr="005A0AE0">
        <w:rPr>
          <w:sz w:val="24"/>
        </w:rPr>
        <w:t xml:space="preserve"> </w:t>
      </w:r>
      <w:r w:rsidR="00915DDB" w:rsidRPr="005A0AE0">
        <w:rPr>
          <w:sz w:val="24"/>
        </w:rPr>
        <w:t xml:space="preserve">600,0 грн відбір та аналіз води, заміри опору </w:t>
      </w:r>
      <w:r w:rsidR="00ED5AD8" w:rsidRPr="005A0AE0">
        <w:rPr>
          <w:sz w:val="24"/>
        </w:rPr>
        <w:t>ізоляції</w:t>
      </w:r>
      <w:r w:rsidR="00915DDB" w:rsidRPr="005A0AE0">
        <w:rPr>
          <w:sz w:val="24"/>
        </w:rPr>
        <w:t>, повірка вагів -320,00</w:t>
      </w:r>
      <w:r w:rsidR="001973F6" w:rsidRPr="005A0AE0">
        <w:rPr>
          <w:sz w:val="24"/>
        </w:rPr>
        <w:t xml:space="preserve"> </w:t>
      </w:r>
      <w:r w:rsidR="00915DDB" w:rsidRPr="005A0AE0">
        <w:rPr>
          <w:sz w:val="24"/>
        </w:rPr>
        <w:t>грн</w:t>
      </w:r>
      <w:r w:rsidR="00E95826">
        <w:rPr>
          <w:sz w:val="24"/>
        </w:rPr>
        <w:t>, з</w:t>
      </w:r>
      <w:r w:rsidR="00915DDB" w:rsidRPr="005A0AE0">
        <w:rPr>
          <w:sz w:val="24"/>
        </w:rPr>
        <w:t>аправка вогнегасників -</w:t>
      </w:r>
      <w:r w:rsidR="00ED5AD8" w:rsidRPr="005A0AE0">
        <w:rPr>
          <w:sz w:val="24"/>
        </w:rPr>
        <w:t xml:space="preserve"> </w:t>
      </w:r>
      <w:r w:rsidR="00915DDB" w:rsidRPr="005A0AE0">
        <w:rPr>
          <w:sz w:val="24"/>
        </w:rPr>
        <w:t>5</w:t>
      </w:r>
      <w:r w:rsidR="00ED5AD8" w:rsidRPr="005A0AE0">
        <w:rPr>
          <w:sz w:val="24"/>
        </w:rPr>
        <w:t xml:space="preserve"> </w:t>
      </w:r>
      <w:r w:rsidR="00915DDB" w:rsidRPr="005A0AE0">
        <w:rPr>
          <w:sz w:val="24"/>
        </w:rPr>
        <w:t>000,0 грн</w:t>
      </w:r>
      <w:r w:rsidR="0014342F" w:rsidRPr="005A0AE0">
        <w:rPr>
          <w:sz w:val="24"/>
        </w:rPr>
        <w:t xml:space="preserve">, </w:t>
      </w:r>
      <w:r w:rsidR="00915DDB" w:rsidRPr="005A0AE0">
        <w:rPr>
          <w:sz w:val="24"/>
        </w:rPr>
        <w:t>охорона 4</w:t>
      </w:r>
      <w:r w:rsidR="00ED5AD8" w:rsidRPr="005A0AE0">
        <w:rPr>
          <w:sz w:val="24"/>
        </w:rPr>
        <w:t xml:space="preserve"> </w:t>
      </w:r>
      <w:r w:rsidR="00915DDB" w:rsidRPr="005A0AE0">
        <w:rPr>
          <w:sz w:val="24"/>
        </w:rPr>
        <w:t>800 грн</w:t>
      </w:r>
      <w:r w:rsidR="00ED5AD8" w:rsidRPr="005A0AE0">
        <w:rPr>
          <w:sz w:val="24"/>
        </w:rPr>
        <w:t>,</w:t>
      </w:r>
      <w:r w:rsidR="00915DDB" w:rsidRPr="005A0AE0">
        <w:rPr>
          <w:sz w:val="24"/>
        </w:rPr>
        <w:t xml:space="preserve"> сантехнічні роботи -</w:t>
      </w:r>
      <w:r w:rsidR="0062647D" w:rsidRPr="005A0AE0">
        <w:rPr>
          <w:sz w:val="24"/>
        </w:rPr>
        <w:t xml:space="preserve"> </w:t>
      </w:r>
      <w:r w:rsidR="00915DDB" w:rsidRPr="005A0AE0">
        <w:rPr>
          <w:sz w:val="24"/>
        </w:rPr>
        <w:t>30</w:t>
      </w:r>
      <w:r w:rsidR="00ED5AD8" w:rsidRPr="005A0AE0">
        <w:rPr>
          <w:sz w:val="24"/>
        </w:rPr>
        <w:t xml:space="preserve"> </w:t>
      </w:r>
      <w:r w:rsidR="00915DDB" w:rsidRPr="005A0AE0">
        <w:rPr>
          <w:sz w:val="24"/>
        </w:rPr>
        <w:t>000,0 грн</w:t>
      </w:r>
      <w:r w:rsidR="00ED5AD8" w:rsidRPr="005A0AE0">
        <w:rPr>
          <w:sz w:val="24"/>
        </w:rPr>
        <w:t>,</w:t>
      </w:r>
      <w:r w:rsidR="00915DDB" w:rsidRPr="005A0AE0">
        <w:rPr>
          <w:sz w:val="24"/>
        </w:rPr>
        <w:t xml:space="preserve"> навчання кухарів – 4</w:t>
      </w:r>
      <w:r w:rsidR="00ED5AD8" w:rsidRPr="005A0AE0">
        <w:rPr>
          <w:sz w:val="24"/>
        </w:rPr>
        <w:t xml:space="preserve"> </w:t>
      </w:r>
      <w:r w:rsidR="00915DDB" w:rsidRPr="005A0AE0">
        <w:rPr>
          <w:sz w:val="24"/>
        </w:rPr>
        <w:t>000,0 грн</w:t>
      </w:r>
      <w:r w:rsidR="00ED5AD8" w:rsidRPr="005A0AE0">
        <w:rPr>
          <w:sz w:val="24"/>
        </w:rPr>
        <w:t>,</w:t>
      </w:r>
      <w:r w:rsidR="00915DDB" w:rsidRPr="005A0AE0">
        <w:rPr>
          <w:sz w:val="24"/>
        </w:rPr>
        <w:t xml:space="preserve">  медикаменти -</w:t>
      </w:r>
      <w:r w:rsidR="00ED5AD8" w:rsidRPr="005A0AE0">
        <w:rPr>
          <w:sz w:val="24"/>
        </w:rPr>
        <w:t xml:space="preserve"> </w:t>
      </w:r>
      <w:r w:rsidR="00915DDB" w:rsidRPr="005A0AE0">
        <w:rPr>
          <w:sz w:val="24"/>
        </w:rPr>
        <w:t>4</w:t>
      </w:r>
      <w:r w:rsidR="00ED5AD8" w:rsidRPr="005A0AE0">
        <w:rPr>
          <w:sz w:val="24"/>
        </w:rPr>
        <w:t xml:space="preserve"> </w:t>
      </w:r>
      <w:r w:rsidR="00915DDB" w:rsidRPr="005A0AE0">
        <w:rPr>
          <w:sz w:val="24"/>
        </w:rPr>
        <w:t>000,0 грн. Разом поточні видатки складають –</w:t>
      </w:r>
      <w:r w:rsidR="0062647D" w:rsidRPr="005A0AE0">
        <w:rPr>
          <w:sz w:val="24"/>
        </w:rPr>
        <w:t xml:space="preserve">  </w:t>
      </w:r>
      <w:r w:rsidR="003E3AFC" w:rsidRPr="005A0AE0">
        <w:rPr>
          <w:sz w:val="24"/>
        </w:rPr>
        <w:t>353 445,0 грн</w:t>
      </w:r>
      <w:r w:rsidR="00915DDB" w:rsidRPr="005A0AE0">
        <w:rPr>
          <w:sz w:val="24"/>
        </w:rPr>
        <w:t>. Передбачено кошти на виготовлення проектно-кошторисної документації по Коцюбинському ліцею №2 на встановлення сучасної системи пожежної сигналізації та оповіщення про пожежу на суму 150</w:t>
      </w:r>
      <w:r w:rsidR="003E3AFC" w:rsidRPr="005A0AE0">
        <w:rPr>
          <w:sz w:val="24"/>
        </w:rPr>
        <w:t xml:space="preserve"> </w:t>
      </w:r>
      <w:r w:rsidR="00915DDB" w:rsidRPr="005A0AE0">
        <w:rPr>
          <w:sz w:val="24"/>
        </w:rPr>
        <w:t>000 грн</w:t>
      </w:r>
      <w:r w:rsidR="003E3AFC" w:rsidRPr="005A0AE0">
        <w:rPr>
          <w:sz w:val="24"/>
        </w:rPr>
        <w:t>.</w:t>
      </w:r>
    </w:p>
    <w:p w14:paraId="0A11446C" w14:textId="7226190E" w:rsidR="002D23B7" w:rsidRPr="005A0AE0" w:rsidRDefault="002D23B7" w:rsidP="002D23B7">
      <w:pPr>
        <w:ind w:firstLine="567"/>
        <w:jc w:val="both"/>
        <w:rPr>
          <w:sz w:val="24"/>
        </w:rPr>
      </w:pPr>
      <w:r w:rsidRPr="005A0AE0">
        <w:rPr>
          <w:sz w:val="24"/>
        </w:rPr>
        <w:t>Для Коцюбинського ЗДО №1 «Ластівка» передбачено кошти на медичний огляд працівників певних категорій - 26 000,0 грн, на заправку вогнегасників, замір опору ізоляції, дезінфекцію</w:t>
      </w:r>
      <w:r w:rsidR="00E95826">
        <w:rPr>
          <w:sz w:val="24"/>
        </w:rPr>
        <w:t xml:space="preserve"> приміщень</w:t>
      </w:r>
      <w:r w:rsidRPr="005A0AE0">
        <w:rPr>
          <w:sz w:val="24"/>
        </w:rPr>
        <w:t xml:space="preserve">, вимірювання потужності витяжки, тощо </w:t>
      </w:r>
      <w:r w:rsidR="00BC2A12" w:rsidRPr="005A0AE0">
        <w:rPr>
          <w:sz w:val="24"/>
        </w:rPr>
        <w:t>–</w:t>
      </w:r>
      <w:r w:rsidRPr="005A0AE0">
        <w:rPr>
          <w:sz w:val="24"/>
        </w:rPr>
        <w:t xml:space="preserve"> 57</w:t>
      </w:r>
      <w:r w:rsidR="00BC2A12" w:rsidRPr="005A0AE0">
        <w:rPr>
          <w:sz w:val="24"/>
        </w:rPr>
        <w:t> </w:t>
      </w:r>
      <w:r w:rsidRPr="005A0AE0">
        <w:rPr>
          <w:sz w:val="24"/>
        </w:rPr>
        <w:t>900</w:t>
      </w:r>
      <w:r w:rsidR="00BC2A12" w:rsidRPr="005A0AE0">
        <w:rPr>
          <w:sz w:val="24"/>
        </w:rPr>
        <w:t>,0</w:t>
      </w:r>
      <w:r w:rsidRPr="005A0AE0">
        <w:rPr>
          <w:sz w:val="24"/>
        </w:rPr>
        <w:t xml:space="preserve"> грн, на придбання господарчих та миючих товарів </w:t>
      </w:r>
      <w:r w:rsidR="00BC2A12" w:rsidRPr="005A0AE0">
        <w:rPr>
          <w:sz w:val="24"/>
        </w:rPr>
        <w:t>–</w:t>
      </w:r>
      <w:r w:rsidRPr="005A0AE0">
        <w:rPr>
          <w:sz w:val="24"/>
        </w:rPr>
        <w:t xml:space="preserve"> 45</w:t>
      </w:r>
      <w:r w:rsidR="00BC2A12" w:rsidRPr="005A0AE0">
        <w:rPr>
          <w:sz w:val="24"/>
        </w:rPr>
        <w:t xml:space="preserve"> </w:t>
      </w:r>
      <w:r w:rsidRPr="005A0AE0">
        <w:rPr>
          <w:sz w:val="24"/>
        </w:rPr>
        <w:t>000,0 грн, на придбання канцтоварів, журналів та інше 14</w:t>
      </w:r>
      <w:r w:rsidR="00BC2A12" w:rsidRPr="005A0AE0">
        <w:rPr>
          <w:sz w:val="24"/>
        </w:rPr>
        <w:t> </w:t>
      </w:r>
      <w:r w:rsidRPr="005A0AE0">
        <w:rPr>
          <w:sz w:val="24"/>
        </w:rPr>
        <w:t>000</w:t>
      </w:r>
      <w:r w:rsidR="00BC2A12" w:rsidRPr="005A0AE0">
        <w:rPr>
          <w:sz w:val="24"/>
        </w:rPr>
        <w:t>,0</w:t>
      </w:r>
      <w:r w:rsidRPr="005A0AE0">
        <w:rPr>
          <w:sz w:val="24"/>
        </w:rPr>
        <w:t xml:space="preserve"> грн,  придбання будівельних матеріалів – 23</w:t>
      </w:r>
      <w:r w:rsidR="00BC2A12" w:rsidRPr="005A0AE0">
        <w:rPr>
          <w:sz w:val="24"/>
        </w:rPr>
        <w:t xml:space="preserve"> </w:t>
      </w:r>
      <w:r w:rsidRPr="005A0AE0">
        <w:rPr>
          <w:sz w:val="24"/>
        </w:rPr>
        <w:t>680,0 грн</w:t>
      </w:r>
      <w:r w:rsidR="00E95826">
        <w:rPr>
          <w:sz w:val="24"/>
        </w:rPr>
        <w:t>,</w:t>
      </w:r>
      <w:r w:rsidRPr="005A0AE0">
        <w:rPr>
          <w:sz w:val="24"/>
        </w:rPr>
        <w:t xml:space="preserve"> пральної машини</w:t>
      </w:r>
      <w:r w:rsidR="00BC2A12" w:rsidRPr="005A0AE0">
        <w:rPr>
          <w:sz w:val="24"/>
        </w:rPr>
        <w:t xml:space="preserve"> </w:t>
      </w:r>
      <w:r w:rsidRPr="005A0AE0">
        <w:rPr>
          <w:sz w:val="24"/>
        </w:rPr>
        <w:t>- 23</w:t>
      </w:r>
      <w:r w:rsidR="00BC2A12" w:rsidRPr="005A0AE0">
        <w:rPr>
          <w:sz w:val="24"/>
        </w:rPr>
        <w:t> </w:t>
      </w:r>
      <w:r w:rsidRPr="005A0AE0">
        <w:rPr>
          <w:sz w:val="24"/>
        </w:rPr>
        <w:t>000</w:t>
      </w:r>
      <w:r w:rsidR="00BC2A12" w:rsidRPr="005A0AE0">
        <w:rPr>
          <w:sz w:val="24"/>
        </w:rPr>
        <w:t>,0</w:t>
      </w:r>
      <w:r w:rsidRPr="005A0AE0">
        <w:rPr>
          <w:sz w:val="24"/>
        </w:rPr>
        <w:t xml:space="preserve"> грн</w:t>
      </w:r>
      <w:r w:rsidR="00E95826">
        <w:rPr>
          <w:sz w:val="24"/>
        </w:rPr>
        <w:t>,</w:t>
      </w:r>
      <w:r w:rsidRPr="005A0AE0">
        <w:rPr>
          <w:sz w:val="24"/>
        </w:rPr>
        <w:t xml:space="preserve"> медикамент</w:t>
      </w:r>
      <w:r w:rsidR="00E95826">
        <w:rPr>
          <w:sz w:val="24"/>
        </w:rPr>
        <w:t>ів</w:t>
      </w:r>
      <w:r w:rsidRPr="005A0AE0">
        <w:rPr>
          <w:sz w:val="24"/>
        </w:rPr>
        <w:t xml:space="preserve"> </w:t>
      </w:r>
      <w:r w:rsidR="00BC2A12" w:rsidRPr="005A0AE0">
        <w:rPr>
          <w:sz w:val="24"/>
        </w:rPr>
        <w:t xml:space="preserve">– </w:t>
      </w:r>
      <w:r w:rsidRPr="005A0AE0">
        <w:rPr>
          <w:sz w:val="24"/>
        </w:rPr>
        <w:t>2</w:t>
      </w:r>
      <w:r w:rsidR="00BC2A12" w:rsidRPr="005A0AE0">
        <w:rPr>
          <w:sz w:val="24"/>
        </w:rPr>
        <w:t> </w:t>
      </w:r>
      <w:r w:rsidRPr="005A0AE0">
        <w:rPr>
          <w:sz w:val="24"/>
        </w:rPr>
        <w:t>000</w:t>
      </w:r>
      <w:r w:rsidR="00BC2A12" w:rsidRPr="005A0AE0">
        <w:rPr>
          <w:sz w:val="24"/>
        </w:rPr>
        <w:t xml:space="preserve">,0 </w:t>
      </w:r>
      <w:r w:rsidRPr="005A0AE0">
        <w:rPr>
          <w:sz w:val="24"/>
        </w:rPr>
        <w:t>грн. Разом поточні видатки складають – 264</w:t>
      </w:r>
      <w:r w:rsidR="00BC2A12" w:rsidRPr="005A0AE0">
        <w:rPr>
          <w:sz w:val="24"/>
        </w:rPr>
        <w:t xml:space="preserve"> </w:t>
      </w:r>
      <w:r w:rsidRPr="005A0AE0">
        <w:rPr>
          <w:sz w:val="24"/>
        </w:rPr>
        <w:t>780,0 грн.</w:t>
      </w:r>
    </w:p>
    <w:p w14:paraId="20F19387" w14:textId="2F930548" w:rsidR="002D23B7" w:rsidRPr="005A0AE0" w:rsidRDefault="002D23B7" w:rsidP="00E95826">
      <w:pPr>
        <w:ind w:firstLine="567"/>
        <w:jc w:val="both"/>
        <w:rPr>
          <w:sz w:val="24"/>
        </w:rPr>
      </w:pPr>
      <w:r w:rsidRPr="005A0AE0">
        <w:rPr>
          <w:sz w:val="24"/>
        </w:rPr>
        <w:lastRenderedPageBreak/>
        <w:t>Для</w:t>
      </w:r>
      <w:r w:rsidR="00E95826">
        <w:rPr>
          <w:sz w:val="24"/>
        </w:rPr>
        <w:t xml:space="preserve">  організації роботи </w:t>
      </w:r>
      <w:r w:rsidRPr="005A0AE0">
        <w:rPr>
          <w:sz w:val="24"/>
        </w:rPr>
        <w:t xml:space="preserve">Коцюбинського ЗДО №2 «Світлячок» передбачено кошти на медичний огляд працівників певних категорій </w:t>
      </w:r>
      <w:r w:rsidR="00346560" w:rsidRPr="005A0AE0">
        <w:rPr>
          <w:sz w:val="24"/>
        </w:rPr>
        <w:t>–</w:t>
      </w:r>
      <w:r w:rsidRPr="005A0AE0">
        <w:rPr>
          <w:sz w:val="24"/>
        </w:rPr>
        <w:t xml:space="preserve"> 17</w:t>
      </w:r>
      <w:r w:rsidR="00346560" w:rsidRPr="005A0AE0">
        <w:rPr>
          <w:sz w:val="24"/>
        </w:rPr>
        <w:t xml:space="preserve"> </w:t>
      </w:r>
      <w:r w:rsidRPr="005A0AE0">
        <w:rPr>
          <w:sz w:val="24"/>
        </w:rPr>
        <w:t>500,0 грн, на заправку вогнегасників, картриджів, повірка вагів, замір опору ізоляції, лабораторні аналізи, дератизація та дезінфекція - 61 000,0 грн, н</w:t>
      </w:r>
      <w:r w:rsidR="00E95826">
        <w:rPr>
          <w:sz w:val="24"/>
        </w:rPr>
        <w:t>а</w:t>
      </w:r>
      <w:r w:rsidRPr="005A0AE0">
        <w:rPr>
          <w:sz w:val="24"/>
        </w:rPr>
        <w:t xml:space="preserve"> послуги  охорони – 2</w:t>
      </w:r>
      <w:r w:rsidR="008B2900" w:rsidRPr="005A0AE0">
        <w:rPr>
          <w:sz w:val="24"/>
        </w:rPr>
        <w:t xml:space="preserve"> </w:t>
      </w:r>
      <w:r w:rsidRPr="005A0AE0">
        <w:rPr>
          <w:sz w:val="24"/>
        </w:rPr>
        <w:t>600,0 грн,  поточний ремонт пандуса в укриття</w:t>
      </w:r>
      <w:r w:rsidR="008B2900" w:rsidRPr="005A0AE0">
        <w:rPr>
          <w:sz w:val="24"/>
        </w:rPr>
        <w:t xml:space="preserve"> </w:t>
      </w:r>
      <w:r w:rsidRPr="005A0AE0">
        <w:rPr>
          <w:sz w:val="24"/>
        </w:rPr>
        <w:t>-</w:t>
      </w:r>
      <w:r w:rsidR="008B2900" w:rsidRPr="005A0AE0">
        <w:rPr>
          <w:sz w:val="24"/>
        </w:rPr>
        <w:t xml:space="preserve"> </w:t>
      </w:r>
      <w:r w:rsidRPr="005A0AE0">
        <w:rPr>
          <w:sz w:val="24"/>
        </w:rPr>
        <w:t>10</w:t>
      </w:r>
      <w:r w:rsidR="008B2900" w:rsidRPr="005A0AE0">
        <w:rPr>
          <w:sz w:val="24"/>
        </w:rPr>
        <w:t xml:space="preserve"> </w:t>
      </w:r>
      <w:r w:rsidRPr="005A0AE0">
        <w:rPr>
          <w:sz w:val="24"/>
        </w:rPr>
        <w:t>000 грн</w:t>
      </w:r>
      <w:r w:rsidR="005776C8" w:rsidRPr="005A0AE0">
        <w:rPr>
          <w:sz w:val="24"/>
        </w:rPr>
        <w:t>,</w:t>
      </w:r>
      <w:r w:rsidRPr="005A0AE0">
        <w:rPr>
          <w:sz w:val="24"/>
        </w:rPr>
        <w:t xml:space="preserve"> оплата послуг ІРЦ та супроводу інклюзивних учнів - 34 000,0 грн, на придбання  обслуговування пожежної </w:t>
      </w:r>
      <w:r w:rsidR="008B2900" w:rsidRPr="005A0AE0">
        <w:rPr>
          <w:sz w:val="24"/>
        </w:rPr>
        <w:t xml:space="preserve">сигналізації </w:t>
      </w:r>
      <w:r w:rsidRPr="005A0AE0">
        <w:rPr>
          <w:sz w:val="24"/>
        </w:rPr>
        <w:t>-</w:t>
      </w:r>
      <w:r w:rsidR="008B2900" w:rsidRPr="005A0AE0">
        <w:rPr>
          <w:sz w:val="24"/>
        </w:rPr>
        <w:t xml:space="preserve"> </w:t>
      </w:r>
      <w:r w:rsidRPr="005A0AE0">
        <w:rPr>
          <w:sz w:val="24"/>
        </w:rPr>
        <w:t>11</w:t>
      </w:r>
      <w:r w:rsidR="008B2900" w:rsidRPr="005A0AE0">
        <w:rPr>
          <w:sz w:val="24"/>
        </w:rPr>
        <w:t xml:space="preserve"> </w:t>
      </w:r>
      <w:r w:rsidRPr="005A0AE0">
        <w:rPr>
          <w:sz w:val="24"/>
        </w:rPr>
        <w:t>000,0 грн обслуговування підйомника  в укриття</w:t>
      </w:r>
      <w:r w:rsidR="008B2900" w:rsidRPr="005A0AE0">
        <w:rPr>
          <w:sz w:val="24"/>
        </w:rPr>
        <w:t xml:space="preserve"> </w:t>
      </w:r>
      <w:r w:rsidRPr="005A0AE0">
        <w:rPr>
          <w:sz w:val="24"/>
        </w:rPr>
        <w:t>-</w:t>
      </w:r>
      <w:r w:rsidR="008B2900" w:rsidRPr="005A0AE0">
        <w:rPr>
          <w:sz w:val="24"/>
        </w:rPr>
        <w:t xml:space="preserve"> </w:t>
      </w:r>
      <w:r w:rsidRPr="005A0AE0">
        <w:rPr>
          <w:sz w:val="24"/>
        </w:rPr>
        <w:t>1</w:t>
      </w:r>
      <w:r w:rsidR="008B2900" w:rsidRPr="005A0AE0">
        <w:rPr>
          <w:sz w:val="24"/>
        </w:rPr>
        <w:t xml:space="preserve"> </w:t>
      </w:r>
      <w:r w:rsidRPr="005A0AE0">
        <w:rPr>
          <w:sz w:val="24"/>
        </w:rPr>
        <w:t>000,0 грн</w:t>
      </w:r>
      <w:r w:rsidR="008B2900" w:rsidRPr="005A0AE0">
        <w:rPr>
          <w:sz w:val="24"/>
        </w:rPr>
        <w:t xml:space="preserve">, </w:t>
      </w:r>
      <w:r w:rsidRPr="005A0AE0">
        <w:rPr>
          <w:sz w:val="24"/>
        </w:rPr>
        <w:t xml:space="preserve">придбання </w:t>
      </w:r>
      <w:r w:rsidR="008B2900" w:rsidRPr="005A0AE0">
        <w:rPr>
          <w:sz w:val="24"/>
        </w:rPr>
        <w:t xml:space="preserve">бойлера – </w:t>
      </w:r>
      <w:r w:rsidRPr="005A0AE0">
        <w:rPr>
          <w:sz w:val="24"/>
        </w:rPr>
        <w:t>23</w:t>
      </w:r>
      <w:r w:rsidR="008B2900" w:rsidRPr="005A0AE0">
        <w:rPr>
          <w:sz w:val="24"/>
        </w:rPr>
        <w:t> </w:t>
      </w:r>
      <w:r w:rsidRPr="005A0AE0">
        <w:rPr>
          <w:sz w:val="24"/>
        </w:rPr>
        <w:t>000</w:t>
      </w:r>
      <w:r w:rsidR="008B2900" w:rsidRPr="005A0AE0">
        <w:rPr>
          <w:sz w:val="24"/>
        </w:rPr>
        <w:t xml:space="preserve">,0 </w:t>
      </w:r>
      <w:r w:rsidRPr="005A0AE0">
        <w:rPr>
          <w:sz w:val="24"/>
        </w:rPr>
        <w:t xml:space="preserve">грн,  господарчих товарів  - </w:t>
      </w:r>
      <w:r w:rsidR="00C00EC3" w:rsidRPr="005A0AE0">
        <w:rPr>
          <w:sz w:val="24"/>
        </w:rPr>
        <w:t>99</w:t>
      </w:r>
      <w:r w:rsidR="008B2900" w:rsidRPr="005A0AE0">
        <w:rPr>
          <w:sz w:val="24"/>
        </w:rPr>
        <w:t xml:space="preserve"> </w:t>
      </w:r>
      <w:r w:rsidR="00C00EC3" w:rsidRPr="005A0AE0">
        <w:rPr>
          <w:sz w:val="24"/>
        </w:rPr>
        <w:t>3</w:t>
      </w:r>
      <w:r w:rsidRPr="005A0AE0">
        <w:rPr>
          <w:sz w:val="24"/>
        </w:rPr>
        <w:t xml:space="preserve">00,0 грн, на придбання канцтоварів, журналів та інше </w:t>
      </w:r>
      <w:r w:rsidR="008B2900" w:rsidRPr="005A0AE0">
        <w:rPr>
          <w:sz w:val="24"/>
        </w:rPr>
        <w:t>–</w:t>
      </w:r>
      <w:r w:rsidRPr="005A0AE0">
        <w:rPr>
          <w:sz w:val="24"/>
        </w:rPr>
        <w:t xml:space="preserve"> 14</w:t>
      </w:r>
      <w:r w:rsidR="008B2900" w:rsidRPr="005A0AE0">
        <w:rPr>
          <w:sz w:val="24"/>
        </w:rPr>
        <w:t xml:space="preserve"> </w:t>
      </w:r>
      <w:r w:rsidRPr="005A0AE0">
        <w:rPr>
          <w:sz w:val="24"/>
        </w:rPr>
        <w:t>000,0 грн, придбання будівельних матеріалів</w:t>
      </w:r>
      <w:r w:rsidR="008B2900" w:rsidRPr="005A0AE0">
        <w:rPr>
          <w:sz w:val="24"/>
        </w:rPr>
        <w:t xml:space="preserve">  </w:t>
      </w:r>
      <w:r w:rsidRPr="005A0AE0">
        <w:rPr>
          <w:sz w:val="24"/>
        </w:rPr>
        <w:t>-</w:t>
      </w:r>
      <w:r w:rsidR="008B2900" w:rsidRPr="005A0AE0">
        <w:rPr>
          <w:sz w:val="24"/>
        </w:rPr>
        <w:t xml:space="preserve"> </w:t>
      </w:r>
      <w:r w:rsidRPr="005A0AE0">
        <w:rPr>
          <w:sz w:val="24"/>
        </w:rPr>
        <w:t>34</w:t>
      </w:r>
      <w:r w:rsidR="008B2900" w:rsidRPr="005A0AE0">
        <w:rPr>
          <w:sz w:val="24"/>
        </w:rPr>
        <w:t xml:space="preserve"> </w:t>
      </w:r>
      <w:r w:rsidRPr="005A0AE0">
        <w:rPr>
          <w:sz w:val="24"/>
        </w:rPr>
        <w:t>000,0</w:t>
      </w:r>
      <w:r w:rsidR="008B2900" w:rsidRPr="005A0AE0">
        <w:rPr>
          <w:sz w:val="24"/>
        </w:rPr>
        <w:t xml:space="preserve"> </w:t>
      </w:r>
      <w:r w:rsidRPr="005A0AE0">
        <w:rPr>
          <w:sz w:val="24"/>
        </w:rPr>
        <w:t>грн  Разом поточні видатки складають –</w:t>
      </w:r>
      <w:r w:rsidR="005776C8" w:rsidRPr="005A0AE0">
        <w:rPr>
          <w:sz w:val="24"/>
        </w:rPr>
        <w:t xml:space="preserve"> </w:t>
      </w:r>
      <w:r w:rsidRPr="005A0AE0">
        <w:rPr>
          <w:sz w:val="24"/>
        </w:rPr>
        <w:t>307</w:t>
      </w:r>
      <w:r w:rsidR="008B2900" w:rsidRPr="005A0AE0">
        <w:rPr>
          <w:sz w:val="24"/>
        </w:rPr>
        <w:t xml:space="preserve"> </w:t>
      </w:r>
      <w:r w:rsidRPr="005A0AE0">
        <w:rPr>
          <w:sz w:val="24"/>
        </w:rPr>
        <w:t>400,0 грн.</w:t>
      </w:r>
    </w:p>
    <w:p w14:paraId="6D94C5AB" w14:textId="77777777" w:rsidR="00A46A0E" w:rsidRPr="005A0AE0" w:rsidRDefault="002D23B7" w:rsidP="00E95826">
      <w:pPr>
        <w:ind w:firstLine="567"/>
        <w:jc w:val="both"/>
        <w:rPr>
          <w:sz w:val="24"/>
        </w:rPr>
      </w:pPr>
      <w:r w:rsidRPr="005A0AE0">
        <w:rPr>
          <w:sz w:val="24"/>
        </w:rPr>
        <w:t xml:space="preserve">Для утримання музичної школи в бюджеті передбачено кошти на придбання канцтоварів –                    9 800 грн, на медичний огляд працівників певних категорій - 12 000,0 грн, оплату послуг з підвищення кваліфікації – 4 000,0 грн, на заправку картриджів, вогнегасників </w:t>
      </w:r>
      <w:r w:rsidR="00A46A0E" w:rsidRPr="005A0AE0">
        <w:rPr>
          <w:sz w:val="24"/>
        </w:rPr>
        <w:t>–</w:t>
      </w:r>
      <w:r w:rsidRPr="005A0AE0">
        <w:rPr>
          <w:sz w:val="24"/>
        </w:rPr>
        <w:t xml:space="preserve"> 2</w:t>
      </w:r>
      <w:r w:rsidR="00A46A0E" w:rsidRPr="005A0AE0">
        <w:rPr>
          <w:sz w:val="24"/>
        </w:rPr>
        <w:t xml:space="preserve"> </w:t>
      </w:r>
      <w:r w:rsidRPr="005A0AE0">
        <w:rPr>
          <w:sz w:val="24"/>
        </w:rPr>
        <w:t>100,0 грн</w:t>
      </w:r>
      <w:r w:rsidR="00A46A0E" w:rsidRPr="005A0AE0">
        <w:rPr>
          <w:sz w:val="24"/>
        </w:rPr>
        <w:t>,</w:t>
      </w:r>
      <w:r w:rsidRPr="005A0AE0">
        <w:rPr>
          <w:sz w:val="24"/>
        </w:rPr>
        <w:t xml:space="preserve"> на придбання медикаментів – 2</w:t>
      </w:r>
      <w:r w:rsidR="00A46A0E" w:rsidRPr="005A0AE0">
        <w:rPr>
          <w:sz w:val="24"/>
        </w:rPr>
        <w:t> </w:t>
      </w:r>
      <w:r w:rsidRPr="005A0AE0">
        <w:rPr>
          <w:sz w:val="24"/>
        </w:rPr>
        <w:t>000</w:t>
      </w:r>
      <w:r w:rsidR="00A46A0E" w:rsidRPr="005A0AE0">
        <w:rPr>
          <w:sz w:val="24"/>
        </w:rPr>
        <w:t xml:space="preserve"> </w:t>
      </w:r>
      <w:r w:rsidRPr="005A0AE0">
        <w:rPr>
          <w:sz w:val="24"/>
        </w:rPr>
        <w:t>грн. Разом поточні видатки складають – 43</w:t>
      </w:r>
      <w:r w:rsidR="00A46A0E" w:rsidRPr="005A0AE0">
        <w:rPr>
          <w:sz w:val="24"/>
        </w:rPr>
        <w:t xml:space="preserve"> </w:t>
      </w:r>
      <w:r w:rsidRPr="005A0AE0">
        <w:rPr>
          <w:sz w:val="24"/>
        </w:rPr>
        <w:t>500,0 грн.</w:t>
      </w:r>
      <w:r w:rsidR="00A46A0E" w:rsidRPr="005A0AE0">
        <w:rPr>
          <w:sz w:val="24"/>
        </w:rPr>
        <w:t xml:space="preserve"> </w:t>
      </w:r>
    </w:p>
    <w:p w14:paraId="437D9107" w14:textId="3F3AF9E8" w:rsidR="00D864B7" w:rsidRPr="005A0AE0" w:rsidRDefault="00D864B7" w:rsidP="00D864B7">
      <w:pPr>
        <w:ind w:firstLine="567"/>
        <w:jc w:val="both"/>
        <w:rPr>
          <w:sz w:val="24"/>
        </w:rPr>
      </w:pPr>
      <w:r w:rsidRPr="005A0AE0">
        <w:rPr>
          <w:sz w:val="24"/>
        </w:rPr>
        <w:t>Також, передбачено видатки на 202</w:t>
      </w:r>
      <w:r w:rsidR="00E05B99" w:rsidRPr="005A0AE0">
        <w:rPr>
          <w:sz w:val="24"/>
        </w:rPr>
        <w:t>6</w:t>
      </w:r>
      <w:r w:rsidRPr="005A0AE0">
        <w:rPr>
          <w:sz w:val="24"/>
        </w:rPr>
        <w:t xml:space="preserve"> рік  на виконання </w:t>
      </w:r>
      <w:r w:rsidRPr="00472AA6">
        <w:rPr>
          <w:b/>
          <w:bCs/>
          <w:sz w:val="24"/>
        </w:rPr>
        <w:t xml:space="preserve">Програми </w:t>
      </w:r>
      <w:r w:rsidR="00472AA6">
        <w:rPr>
          <w:b/>
          <w:bCs/>
          <w:sz w:val="24"/>
        </w:rPr>
        <w:t>«</w:t>
      </w:r>
      <w:r w:rsidRPr="00472AA6">
        <w:rPr>
          <w:b/>
          <w:bCs/>
          <w:sz w:val="24"/>
        </w:rPr>
        <w:t xml:space="preserve">Розвиток позашкільної освіти в Коцюбинській </w:t>
      </w:r>
      <w:r w:rsidR="00D02B89">
        <w:rPr>
          <w:b/>
          <w:bCs/>
          <w:sz w:val="24"/>
        </w:rPr>
        <w:t xml:space="preserve">селищній </w:t>
      </w:r>
      <w:r w:rsidRPr="00472AA6">
        <w:rPr>
          <w:b/>
          <w:bCs/>
          <w:sz w:val="24"/>
        </w:rPr>
        <w:t>територіальній громаді</w:t>
      </w:r>
      <w:r w:rsidR="00472AA6">
        <w:rPr>
          <w:b/>
          <w:bCs/>
          <w:sz w:val="24"/>
        </w:rPr>
        <w:t>»</w:t>
      </w:r>
      <w:r w:rsidRPr="005A0AE0">
        <w:rPr>
          <w:sz w:val="24"/>
        </w:rPr>
        <w:t xml:space="preserve"> в сумі </w:t>
      </w:r>
      <w:r w:rsidR="00C61545" w:rsidRPr="005A0AE0">
        <w:rPr>
          <w:sz w:val="24"/>
        </w:rPr>
        <w:t>1</w:t>
      </w:r>
      <w:r w:rsidRPr="005A0AE0">
        <w:rPr>
          <w:sz w:val="24"/>
        </w:rPr>
        <w:t>00 000,0 грн.</w:t>
      </w:r>
    </w:p>
    <w:p w14:paraId="433191BC" w14:textId="26F533C2" w:rsidR="00D864B7" w:rsidRPr="00114B71" w:rsidRDefault="00D864B7" w:rsidP="00D864B7">
      <w:pPr>
        <w:ind w:firstLine="567"/>
        <w:jc w:val="both"/>
        <w:rPr>
          <w:snapToGrid w:val="0"/>
          <w:color w:val="000000"/>
          <w:sz w:val="24"/>
        </w:rPr>
      </w:pPr>
      <w:r w:rsidRPr="005A0AE0">
        <w:rPr>
          <w:sz w:val="24"/>
        </w:rPr>
        <w:t>Передбачено видатки на 202</w:t>
      </w:r>
      <w:r w:rsidR="00C61545" w:rsidRPr="005A0AE0">
        <w:rPr>
          <w:sz w:val="24"/>
        </w:rPr>
        <w:t>6</w:t>
      </w:r>
      <w:r w:rsidRPr="005A0AE0">
        <w:rPr>
          <w:sz w:val="24"/>
        </w:rPr>
        <w:t xml:space="preserve"> рік  на виконання </w:t>
      </w:r>
      <w:r w:rsidR="00114B71">
        <w:rPr>
          <w:sz w:val="24"/>
        </w:rPr>
        <w:t xml:space="preserve">заходів в рамках </w:t>
      </w:r>
      <w:r w:rsidRPr="00472AA6">
        <w:rPr>
          <w:b/>
          <w:bCs/>
          <w:sz w:val="24"/>
        </w:rPr>
        <w:t xml:space="preserve">Програми </w:t>
      </w:r>
      <w:r w:rsidR="00472AA6" w:rsidRPr="00472AA6">
        <w:rPr>
          <w:b/>
          <w:bCs/>
          <w:sz w:val="24"/>
        </w:rPr>
        <w:t>«</w:t>
      </w:r>
      <w:r w:rsidRPr="00472AA6">
        <w:rPr>
          <w:b/>
          <w:bCs/>
          <w:sz w:val="24"/>
        </w:rPr>
        <w:t xml:space="preserve">Успішний </w:t>
      </w:r>
      <w:r w:rsidRPr="00114B71">
        <w:rPr>
          <w:b/>
          <w:bCs/>
          <w:sz w:val="24"/>
        </w:rPr>
        <w:t>педагог</w:t>
      </w:r>
      <w:r w:rsidR="00472AA6" w:rsidRPr="00114B71">
        <w:rPr>
          <w:b/>
          <w:bCs/>
          <w:sz w:val="24"/>
        </w:rPr>
        <w:t>»</w:t>
      </w:r>
      <w:r w:rsidRPr="00114B71">
        <w:rPr>
          <w:sz w:val="24"/>
        </w:rPr>
        <w:t xml:space="preserve"> в сумі 2</w:t>
      </w:r>
      <w:r w:rsidR="00450711" w:rsidRPr="00114B71">
        <w:rPr>
          <w:sz w:val="24"/>
        </w:rPr>
        <w:t>2</w:t>
      </w:r>
      <w:r w:rsidRPr="00114B71">
        <w:rPr>
          <w:sz w:val="24"/>
          <w:lang w:val="ru-RU"/>
        </w:rPr>
        <w:t>0 000</w:t>
      </w:r>
      <w:r w:rsidRPr="00114B71">
        <w:rPr>
          <w:snapToGrid w:val="0"/>
          <w:color w:val="000000"/>
          <w:sz w:val="24"/>
        </w:rPr>
        <w:t>,0 грн.</w:t>
      </w:r>
      <w:r w:rsidR="00114B71" w:rsidRPr="00114B71">
        <w:rPr>
          <w:sz w:val="24"/>
          <w:lang w:eastAsia="uk-UA"/>
        </w:rPr>
        <w:t xml:space="preserve"> для </w:t>
      </w:r>
      <w:r w:rsidR="00114B71" w:rsidRPr="00114B71">
        <w:rPr>
          <w:sz w:val="24"/>
        </w:rPr>
        <w:t xml:space="preserve">забезпечення економічних і соціальних гарантій професійної самореалізації педагогічних працівників, зокрема </w:t>
      </w:r>
      <w:r w:rsidR="00114B71" w:rsidRPr="00114B71">
        <w:rPr>
          <w:sz w:val="24"/>
          <w:lang w:eastAsia="uk-UA"/>
        </w:rPr>
        <w:t>в</w:t>
      </w:r>
      <w:r w:rsidR="00114B71" w:rsidRPr="00114B71">
        <w:rPr>
          <w:sz w:val="24"/>
        </w:rPr>
        <w:t xml:space="preserve"> рамках проведення щорічного свята «Зоряний час» на здійснення мотиваційних одноразових виплат педагогам за якісне впровадження  дослідно-експериментальної та інноваційній діяльності, педагогам, які підготували переможців та призерів Всеукраїнських олімпіад.</w:t>
      </w:r>
    </w:p>
    <w:p w14:paraId="5FB0AB1E" w14:textId="4EF59830" w:rsidR="00D864B7" w:rsidRPr="00114B71" w:rsidRDefault="00D864B7" w:rsidP="00D864B7">
      <w:pPr>
        <w:ind w:firstLine="567"/>
        <w:jc w:val="both"/>
        <w:rPr>
          <w:rFonts w:eastAsia="Calibri"/>
          <w:sz w:val="24"/>
          <w:lang w:eastAsia="en-US"/>
        </w:rPr>
      </w:pPr>
      <w:r w:rsidRPr="00114B71">
        <w:rPr>
          <w:sz w:val="24"/>
        </w:rPr>
        <w:t>Передбачені  видатки  на  202</w:t>
      </w:r>
      <w:r w:rsidR="00450711" w:rsidRPr="00114B71">
        <w:rPr>
          <w:sz w:val="24"/>
        </w:rPr>
        <w:t>6</w:t>
      </w:r>
      <w:r w:rsidRPr="00114B71">
        <w:rPr>
          <w:sz w:val="24"/>
        </w:rPr>
        <w:t xml:space="preserve"> рік на виконання </w:t>
      </w:r>
      <w:r w:rsidRPr="00114B71">
        <w:rPr>
          <w:b/>
          <w:bCs/>
          <w:sz w:val="24"/>
        </w:rPr>
        <w:t xml:space="preserve">Програми </w:t>
      </w:r>
      <w:r w:rsidR="00472AA6" w:rsidRPr="00114B71">
        <w:rPr>
          <w:b/>
          <w:bCs/>
          <w:sz w:val="24"/>
        </w:rPr>
        <w:t>«</w:t>
      </w:r>
      <w:r w:rsidRPr="00114B71">
        <w:rPr>
          <w:b/>
          <w:bCs/>
          <w:sz w:val="24"/>
        </w:rPr>
        <w:t>Обдарована дитина</w:t>
      </w:r>
      <w:r w:rsidR="00472AA6" w:rsidRPr="00114B71">
        <w:rPr>
          <w:b/>
          <w:bCs/>
          <w:sz w:val="24"/>
        </w:rPr>
        <w:t>»</w:t>
      </w:r>
      <w:r w:rsidR="00114B71" w:rsidRPr="00114B71">
        <w:rPr>
          <w:b/>
          <w:bCs/>
          <w:sz w:val="24"/>
        </w:rPr>
        <w:t xml:space="preserve"> </w:t>
      </w:r>
      <w:r w:rsidRPr="00114B71">
        <w:rPr>
          <w:sz w:val="24"/>
        </w:rPr>
        <w:t>– 260 000</w:t>
      </w:r>
      <w:r w:rsidRPr="00114B71">
        <w:rPr>
          <w:rFonts w:eastAsia="Calibri"/>
          <w:sz w:val="24"/>
          <w:lang w:eastAsia="en-US"/>
        </w:rPr>
        <w:t>,0 гр</w:t>
      </w:r>
      <w:r w:rsidR="00114B71" w:rsidRPr="00114B71">
        <w:rPr>
          <w:rFonts w:eastAsia="Calibri"/>
          <w:sz w:val="24"/>
          <w:lang w:eastAsia="en-US"/>
        </w:rPr>
        <w:t xml:space="preserve">н </w:t>
      </w:r>
      <w:r w:rsidR="00114B71" w:rsidRPr="00114B71">
        <w:rPr>
          <w:snapToGrid w:val="0"/>
          <w:sz w:val="24"/>
        </w:rPr>
        <w:t xml:space="preserve">на одноразові стипендії обдарованим дітям </w:t>
      </w:r>
      <w:r w:rsidR="00114B71" w:rsidRPr="00114B71">
        <w:rPr>
          <w:sz w:val="24"/>
        </w:rPr>
        <w:t xml:space="preserve">та придбання товарів (медалі, тощо). </w:t>
      </w:r>
      <w:r w:rsidRPr="00114B71">
        <w:rPr>
          <w:rFonts w:eastAsia="Calibri"/>
          <w:sz w:val="24"/>
          <w:lang w:eastAsia="en-US"/>
        </w:rPr>
        <w:t xml:space="preserve"> </w:t>
      </w:r>
      <w:r w:rsidR="00114B71" w:rsidRPr="00114B71">
        <w:rPr>
          <w:sz w:val="24"/>
        </w:rPr>
        <w:t>П</w:t>
      </w:r>
      <w:r w:rsidR="00114B71" w:rsidRPr="00114B71">
        <w:rPr>
          <w:kern w:val="1"/>
          <w:sz w:val="24"/>
          <w:lang w:eastAsia="ar-SA"/>
        </w:rPr>
        <w:t xml:space="preserve">рограма </w:t>
      </w:r>
      <w:r w:rsidR="00114B71" w:rsidRPr="00114B71">
        <w:rPr>
          <w:sz w:val="24"/>
        </w:rPr>
        <w:t>спрямована на забезпечення формування інтелектуального потенціалу нації шляхом створення оптимальних умов для виявлення обдарованої молоді та дітей, надання їм підтримки щодо розвитку творчого потенціалу, самореалізації та духовного самовдосконалення.</w:t>
      </w:r>
    </w:p>
    <w:p w14:paraId="55A8BE28" w14:textId="77777777" w:rsidR="00431FC6" w:rsidRPr="007168EE" w:rsidRDefault="00431FC6" w:rsidP="00D864B7">
      <w:pPr>
        <w:ind w:firstLine="567"/>
        <w:jc w:val="both"/>
        <w:rPr>
          <w:rFonts w:eastAsia="Calibri"/>
          <w:sz w:val="24"/>
          <w:lang w:eastAsia="en-US"/>
        </w:rPr>
      </w:pPr>
    </w:p>
    <w:p w14:paraId="425CBDC9" w14:textId="77777777" w:rsidR="0074441D" w:rsidRPr="005A0AE0" w:rsidRDefault="00431FC6" w:rsidP="0074441D">
      <w:pPr>
        <w:autoSpaceDE w:val="0"/>
        <w:autoSpaceDN w:val="0"/>
        <w:adjustRightInd w:val="0"/>
        <w:jc w:val="center"/>
        <w:rPr>
          <w:b/>
          <w:bCs/>
          <w:i/>
          <w:iCs/>
          <w:sz w:val="24"/>
          <w:u w:val="single"/>
        </w:rPr>
      </w:pPr>
      <w:r w:rsidRPr="005A0AE0">
        <w:rPr>
          <w:b/>
          <w:bCs/>
          <w:i/>
          <w:iCs/>
          <w:sz w:val="24"/>
          <w:u w:val="single"/>
        </w:rPr>
        <w:t xml:space="preserve">1300 </w:t>
      </w:r>
      <w:r w:rsidR="0074441D" w:rsidRPr="005A0AE0">
        <w:rPr>
          <w:b/>
          <w:bCs/>
          <w:i/>
          <w:iCs/>
          <w:sz w:val="24"/>
          <w:u w:val="single"/>
        </w:rPr>
        <w:t xml:space="preserve">Підготовка та реалізація публічних інвестиційних проектів / програм публічних інвестицій за рахунок коштів місцевого бюджету в галузі освіти </w:t>
      </w:r>
    </w:p>
    <w:p w14:paraId="1807032E" w14:textId="6B4F89FC" w:rsidR="00431FC6" w:rsidRPr="000C537F" w:rsidRDefault="00431FC6" w:rsidP="00431FC6">
      <w:pPr>
        <w:autoSpaceDE w:val="0"/>
        <w:autoSpaceDN w:val="0"/>
        <w:adjustRightInd w:val="0"/>
        <w:ind w:firstLine="567"/>
        <w:jc w:val="both"/>
        <w:rPr>
          <w:sz w:val="16"/>
          <w:szCs w:val="16"/>
        </w:rPr>
      </w:pPr>
      <w:r w:rsidRPr="005A0AE0">
        <w:rPr>
          <w:sz w:val="24"/>
        </w:rPr>
        <w:t xml:space="preserve">На виконання </w:t>
      </w:r>
      <w:r w:rsidRPr="00BD685E">
        <w:rPr>
          <w:b/>
          <w:bCs/>
          <w:sz w:val="24"/>
        </w:rPr>
        <w:t>Програми економічного і соціального розвитку Коцюбинської селищної територіальної громади на 2026 рік</w:t>
      </w:r>
      <w:r w:rsidRPr="005A0AE0">
        <w:rPr>
          <w:sz w:val="24"/>
        </w:rPr>
        <w:t xml:space="preserve"> передбачені видатки </w:t>
      </w:r>
      <w:r w:rsidR="002B7892" w:rsidRPr="005A0AE0">
        <w:rPr>
          <w:rFonts w:eastAsia="Calibri"/>
          <w:sz w:val="24"/>
          <w:lang w:eastAsia="en-US"/>
        </w:rPr>
        <w:t xml:space="preserve">на реалізацію </w:t>
      </w:r>
      <w:r w:rsidR="00114B71">
        <w:rPr>
          <w:rFonts w:eastAsia="Calibri"/>
          <w:sz w:val="24"/>
          <w:lang w:eastAsia="en-US"/>
        </w:rPr>
        <w:t>публі</w:t>
      </w:r>
      <w:r w:rsidR="00EA44E3">
        <w:rPr>
          <w:rFonts w:eastAsia="Calibri"/>
          <w:sz w:val="24"/>
          <w:lang w:eastAsia="en-US"/>
        </w:rPr>
        <w:t xml:space="preserve">чного </w:t>
      </w:r>
      <w:r w:rsidR="002B7892" w:rsidRPr="005A0AE0">
        <w:rPr>
          <w:rFonts w:eastAsia="Calibri"/>
          <w:sz w:val="24"/>
          <w:lang w:eastAsia="en-US"/>
        </w:rPr>
        <w:t>інвестиційного проекту «Нове будівництво спортивного майданчика на території Коцюбинського ліцею №2» - 2 445 000,00 грн.</w:t>
      </w:r>
      <w:r w:rsidRPr="002C4F54">
        <w:rPr>
          <w:sz w:val="24"/>
        </w:rPr>
        <w:t xml:space="preserve"> </w:t>
      </w:r>
    </w:p>
    <w:p w14:paraId="05A3F3B3" w14:textId="77777777" w:rsidR="00EA7E4E" w:rsidRDefault="00EA7E4E" w:rsidP="00786F40">
      <w:pPr>
        <w:ind w:firstLine="567"/>
        <w:jc w:val="center"/>
        <w:rPr>
          <w:rFonts w:eastAsia="Calibri"/>
          <w:b/>
          <w:bCs/>
          <w:sz w:val="32"/>
          <w:szCs w:val="32"/>
          <w:lang w:eastAsia="en-US"/>
        </w:rPr>
      </w:pPr>
    </w:p>
    <w:p w14:paraId="0DB0BA83" w14:textId="5B3E71E3" w:rsidR="00333551" w:rsidRPr="00786F40" w:rsidRDefault="00333551" w:rsidP="00786F40">
      <w:pPr>
        <w:ind w:firstLine="567"/>
        <w:jc w:val="center"/>
        <w:rPr>
          <w:rFonts w:eastAsia="Calibri"/>
          <w:b/>
          <w:bCs/>
          <w:sz w:val="32"/>
          <w:szCs w:val="32"/>
          <w:lang w:eastAsia="en-US"/>
        </w:rPr>
      </w:pPr>
      <w:r w:rsidRPr="00786F40">
        <w:rPr>
          <w:rFonts w:eastAsia="Calibri"/>
          <w:b/>
          <w:bCs/>
          <w:sz w:val="32"/>
          <w:szCs w:val="32"/>
          <w:lang w:eastAsia="en-US"/>
        </w:rPr>
        <w:t xml:space="preserve">Структура видатків </w:t>
      </w:r>
      <w:r w:rsidR="00786F40" w:rsidRPr="00786F40">
        <w:rPr>
          <w:rFonts w:eastAsia="Calibri"/>
          <w:b/>
          <w:bCs/>
          <w:sz w:val="32"/>
          <w:szCs w:val="32"/>
          <w:lang w:eastAsia="en-US"/>
        </w:rPr>
        <w:t>по галузі «Освіта»</w:t>
      </w:r>
    </w:p>
    <w:p w14:paraId="2A80C80E" w14:textId="6B1CBDFF" w:rsidR="00D864B7" w:rsidRPr="00786F40" w:rsidRDefault="00CB61B7" w:rsidP="002D332E">
      <w:pPr>
        <w:pStyle w:val="21"/>
        <w:jc w:val="center"/>
        <w:rPr>
          <w:b/>
          <w:bCs/>
          <w:i/>
          <w:color w:val="FFFFFF" w:themeColor="background1"/>
          <w:highlight w:val="yellow"/>
          <w:u w:val="single"/>
          <w14:textFill>
            <w14:noFill/>
          </w14:textFill>
        </w:rPr>
      </w:pPr>
      <w:r w:rsidRPr="00786F40">
        <w:rPr>
          <w:b/>
          <w:bCs/>
          <w:i/>
          <w:noProof/>
          <w:color w:val="FFFFFF" w:themeColor="background1"/>
          <w:u w:val="single"/>
          <w14:textFill>
            <w14:noFill/>
          </w14:textFill>
          <w14:ligatures w14:val="standardContextual"/>
        </w:rPr>
        <w:lastRenderedPageBreak/>
        <w:drawing>
          <wp:inline distT="0" distB="0" distL="0" distR="0" wp14:anchorId="48B1D3D0" wp14:editId="20B61892">
            <wp:extent cx="6652260" cy="4309110"/>
            <wp:effectExtent l="0" t="19050" r="635" b="0"/>
            <wp:docPr id="96436691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11"/>
    <w:p w14:paraId="29878D97" w14:textId="77777777" w:rsidR="00D864B7" w:rsidRPr="00E95826" w:rsidRDefault="00D864B7" w:rsidP="00D864B7">
      <w:pPr>
        <w:pStyle w:val="1"/>
        <w:jc w:val="center"/>
        <w:rPr>
          <w:rFonts w:ascii="Times New Roman" w:hAnsi="Times New Roman" w:cs="Times New Roman"/>
          <w:b/>
          <w:bCs/>
          <w:color w:val="auto"/>
          <w:sz w:val="28"/>
          <w:u w:val="single"/>
        </w:rPr>
      </w:pPr>
      <w:r w:rsidRPr="00E95826">
        <w:rPr>
          <w:rFonts w:ascii="Times New Roman" w:hAnsi="Times New Roman" w:cs="Times New Roman"/>
          <w:b/>
          <w:bCs/>
          <w:color w:val="auto"/>
          <w:sz w:val="28"/>
          <w:u w:val="single"/>
        </w:rPr>
        <w:t>2000 Охорона здоров’я</w:t>
      </w:r>
    </w:p>
    <w:p w14:paraId="504F9ECA" w14:textId="77777777" w:rsidR="00D864B7" w:rsidRPr="00CC05EF" w:rsidRDefault="00D864B7" w:rsidP="00D864B7">
      <w:pPr>
        <w:outlineLvl w:val="0"/>
      </w:pPr>
    </w:p>
    <w:p w14:paraId="198B896C" w14:textId="77777777" w:rsidR="00D864B7" w:rsidRPr="0043044E" w:rsidRDefault="00D864B7" w:rsidP="00D864B7">
      <w:pPr>
        <w:jc w:val="center"/>
        <w:outlineLvl w:val="0"/>
        <w:rPr>
          <w:b/>
          <w:bCs/>
          <w:i/>
          <w:iCs/>
          <w:sz w:val="24"/>
          <w:u w:val="single"/>
        </w:rPr>
      </w:pPr>
      <w:bookmarkStart w:id="16" w:name="_Hlk121815103"/>
      <w:r w:rsidRPr="0043044E">
        <w:rPr>
          <w:b/>
          <w:bCs/>
          <w:i/>
          <w:iCs/>
          <w:sz w:val="24"/>
          <w:u w:val="single"/>
        </w:rPr>
        <w:t>2111 Первинна медична допомога населенню, що надається центрами первинної медичної (медико-санітарної) допомоги</w:t>
      </w:r>
    </w:p>
    <w:p w14:paraId="1923A624" w14:textId="7A6A4136" w:rsidR="00D864B7" w:rsidRPr="0043044E" w:rsidRDefault="00D864B7" w:rsidP="00D864B7">
      <w:pPr>
        <w:ind w:firstLine="567"/>
        <w:jc w:val="both"/>
        <w:outlineLvl w:val="0"/>
        <w:rPr>
          <w:b/>
          <w:bCs/>
          <w:sz w:val="24"/>
        </w:rPr>
      </w:pPr>
      <w:r w:rsidRPr="0043044E">
        <w:rPr>
          <w:sz w:val="24"/>
        </w:rPr>
        <w:t>Видатки на охорону здоров’я на 202</w:t>
      </w:r>
      <w:r w:rsidR="00DF05B6" w:rsidRPr="0043044E">
        <w:rPr>
          <w:sz w:val="24"/>
        </w:rPr>
        <w:t>6</w:t>
      </w:r>
      <w:r w:rsidRPr="0043044E">
        <w:rPr>
          <w:sz w:val="24"/>
        </w:rPr>
        <w:t xml:space="preserve"> рік визначені з урахуванням статті 89 Бюджетного Кодексу України на оплату комунальних послуг та енергоносіїв комунальних закладів охорони здоров’я, які належать відповідним територіальним громадам, для забезпечення надання медичних послуг за програмою державних гарантій медичного обслуговування населення </w:t>
      </w:r>
      <w:r w:rsidR="00645152">
        <w:rPr>
          <w:sz w:val="24"/>
        </w:rPr>
        <w:t xml:space="preserve">та заплановані </w:t>
      </w:r>
      <w:r w:rsidRPr="0043044E">
        <w:rPr>
          <w:sz w:val="24"/>
        </w:rPr>
        <w:t xml:space="preserve">в обсязі </w:t>
      </w:r>
      <w:r w:rsidR="00B90DF0" w:rsidRPr="0043044E">
        <w:rPr>
          <w:sz w:val="24"/>
        </w:rPr>
        <w:t>1 021 450</w:t>
      </w:r>
      <w:r w:rsidR="003B0E6E" w:rsidRPr="0043044E">
        <w:rPr>
          <w:sz w:val="24"/>
        </w:rPr>
        <w:t>,</w:t>
      </w:r>
      <w:r w:rsidRPr="0043044E">
        <w:rPr>
          <w:sz w:val="24"/>
        </w:rPr>
        <w:t xml:space="preserve">0 грн. </w:t>
      </w:r>
    </w:p>
    <w:p w14:paraId="08A7E912" w14:textId="77777777" w:rsidR="00D864B7" w:rsidRPr="0043044E" w:rsidRDefault="00D864B7" w:rsidP="00D864B7">
      <w:pPr>
        <w:jc w:val="center"/>
        <w:outlineLvl w:val="0"/>
        <w:rPr>
          <w:b/>
          <w:bCs/>
          <w:i/>
          <w:iCs/>
          <w:sz w:val="24"/>
          <w:u w:val="single"/>
        </w:rPr>
      </w:pPr>
      <w:bookmarkStart w:id="17" w:name="_Hlk217288432"/>
      <w:r w:rsidRPr="0043044E">
        <w:rPr>
          <w:b/>
          <w:bCs/>
          <w:i/>
          <w:iCs/>
          <w:sz w:val="24"/>
          <w:u w:val="single"/>
        </w:rPr>
        <w:t>2152 Інші програми та заходи у сфері охорони здоров'я</w:t>
      </w:r>
    </w:p>
    <w:p w14:paraId="379290A7" w14:textId="77777777" w:rsidR="00645152" w:rsidRDefault="00D864B7" w:rsidP="00B7456D">
      <w:pPr>
        <w:ind w:firstLine="567"/>
        <w:jc w:val="both"/>
        <w:outlineLvl w:val="0"/>
        <w:rPr>
          <w:sz w:val="24"/>
        </w:rPr>
      </w:pPr>
      <w:r w:rsidRPr="0043044E">
        <w:rPr>
          <w:sz w:val="24"/>
        </w:rPr>
        <w:t>В умовах адаптації галузі охорони здоров'я України до нових економічних відносин, первинній медико-санітарній допомозі відведена провідна роль у медичному забезпеченні населення. В селищному бюджеті на 202</w:t>
      </w:r>
      <w:r w:rsidR="00B90DF0" w:rsidRPr="0043044E">
        <w:rPr>
          <w:sz w:val="24"/>
        </w:rPr>
        <w:t>6</w:t>
      </w:r>
      <w:r w:rsidRPr="0043044E">
        <w:rPr>
          <w:sz w:val="24"/>
        </w:rPr>
        <w:t xml:space="preserve"> рік передбачений поточний трансферт для КНП «ЦПМСД»  в сумі </w:t>
      </w:r>
      <w:r w:rsidR="001F2C37" w:rsidRPr="0043044E">
        <w:rPr>
          <w:sz w:val="24"/>
        </w:rPr>
        <w:t>6 717 300,0</w:t>
      </w:r>
      <w:r w:rsidRPr="0043044E">
        <w:rPr>
          <w:sz w:val="24"/>
        </w:rPr>
        <w:t xml:space="preserve"> грн, з них: </w:t>
      </w:r>
    </w:p>
    <w:p w14:paraId="57BE91C6" w14:textId="604009F6" w:rsidR="00F502B6" w:rsidRPr="00645152" w:rsidRDefault="00645152" w:rsidP="00645152">
      <w:pPr>
        <w:pStyle w:val="a9"/>
        <w:numPr>
          <w:ilvl w:val="0"/>
          <w:numId w:val="33"/>
        </w:numPr>
        <w:jc w:val="both"/>
        <w:outlineLvl w:val="0"/>
        <w:rPr>
          <w:sz w:val="24"/>
        </w:rPr>
      </w:pPr>
      <w:r w:rsidRPr="00645152">
        <w:rPr>
          <w:sz w:val="24"/>
        </w:rPr>
        <w:t>н</w:t>
      </w:r>
      <w:r w:rsidR="00213EF7" w:rsidRPr="00645152">
        <w:rPr>
          <w:sz w:val="24"/>
        </w:rPr>
        <w:t xml:space="preserve">а виконання </w:t>
      </w:r>
      <w:r w:rsidR="00213EF7" w:rsidRPr="00645152">
        <w:rPr>
          <w:b/>
          <w:bCs/>
          <w:sz w:val="24"/>
        </w:rPr>
        <w:t xml:space="preserve">Комплексної програми «Здоров’я мешканців Коцюбинської селищної територіальної громади» на 2026 рік </w:t>
      </w:r>
      <w:r w:rsidR="00F502B6" w:rsidRPr="00645152">
        <w:rPr>
          <w:b/>
          <w:bCs/>
          <w:sz w:val="24"/>
        </w:rPr>
        <w:t>– 5 017 300,0 грн</w:t>
      </w:r>
      <w:r w:rsidR="00F502B6" w:rsidRPr="00645152">
        <w:rPr>
          <w:sz w:val="24"/>
        </w:rPr>
        <w:t xml:space="preserve">: </w:t>
      </w:r>
      <w:r w:rsidR="00D864B7" w:rsidRPr="00645152">
        <w:rPr>
          <w:sz w:val="24"/>
        </w:rPr>
        <w:t>на безоплатний відпуск лікарських препаратів та медичних виробів для пільгових верств населення, забезпечення туберкуліном дитячого населення, забезпечення дорослого населення з онкологічною патологією наркотичними лікарськими засобами, забезпечення людей з психічними захворюваннями, які потребують амбулаторного лікування, лікарськими засобами – 9</w:t>
      </w:r>
      <w:r w:rsidR="00830C64" w:rsidRPr="00645152">
        <w:rPr>
          <w:sz w:val="24"/>
        </w:rPr>
        <w:t>7</w:t>
      </w:r>
      <w:r w:rsidR="00D864B7" w:rsidRPr="00645152">
        <w:rPr>
          <w:sz w:val="24"/>
        </w:rPr>
        <w:t>0</w:t>
      </w:r>
      <w:r w:rsidR="0043044E" w:rsidRPr="00645152">
        <w:rPr>
          <w:sz w:val="24"/>
        </w:rPr>
        <w:t> </w:t>
      </w:r>
      <w:r w:rsidR="00D864B7" w:rsidRPr="00645152">
        <w:rPr>
          <w:sz w:val="24"/>
        </w:rPr>
        <w:t>000</w:t>
      </w:r>
      <w:r w:rsidR="0043044E" w:rsidRPr="00645152">
        <w:rPr>
          <w:sz w:val="24"/>
        </w:rPr>
        <w:t>,0</w:t>
      </w:r>
      <w:r w:rsidR="002F685A" w:rsidRPr="00645152">
        <w:rPr>
          <w:sz w:val="24"/>
        </w:rPr>
        <w:t xml:space="preserve"> </w:t>
      </w:r>
      <w:r w:rsidR="00D864B7" w:rsidRPr="00645152">
        <w:rPr>
          <w:sz w:val="24"/>
        </w:rPr>
        <w:t>грн, забезпечення гігієнічними засобами (памперсами, сечоприймачі, калоприймачі) – 500</w:t>
      </w:r>
      <w:r w:rsidR="0043044E" w:rsidRPr="00645152">
        <w:rPr>
          <w:sz w:val="24"/>
        </w:rPr>
        <w:t> </w:t>
      </w:r>
      <w:r w:rsidR="00D864B7" w:rsidRPr="00645152">
        <w:rPr>
          <w:sz w:val="24"/>
        </w:rPr>
        <w:t>000</w:t>
      </w:r>
      <w:r w:rsidR="0043044E" w:rsidRPr="00645152">
        <w:rPr>
          <w:sz w:val="24"/>
        </w:rPr>
        <w:t>,0</w:t>
      </w:r>
      <w:r w:rsidR="00D864B7" w:rsidRPr="00645152">
        <w:rPr>
          <w:sz w:val="24"/>
        </w:rPr>
        <w:t xml:space="preserve"> грн, забезпечення належного функціонування закладу </w:t>
      </w:r>
      <w:r w:rsidR="00830C64" w:rsidRPr="00645152">
        <w:rPr>
          <w:sz w:val="24"/>
        </w:rPr>
        <w:t>–</w:t>
      </w:r>
      <w:r w:rsidR="00D864B7" w:rsidRPr="00645152">
        <w:rPr>
          <w:sz w:val="24"/>
        </w:rPr>
        <w:t xml:space="preserve"> </w:t>
      </w:r>
      <w:r w:rsidR="00830C64" w:rsidRPr="00645152">
        <w:rPr>
          <w:sz w:val="24"/>
        </w:rPr>
        <w:t>1 152</w:t>
      </w:r>
      <w:r w:rsidR="00D864B7" w:rsidRPr="00645152">
        <w:rPr>
          <w:sz w:val="24"/>
        </w:rPr>
        <w:t xml:space="preserve"> </w:t>
      </w:r>
      <w:r w:rsidR="00830C64" w:rsidRPr="00645152">
        <w:rPr>
          <w:sz w:val="24"/>
        </w:rPr>
        <w:t>0</w:t>
      </w:r>
      <w:r w:rsidR="00D864B7" w:rsidRPr="00645152">
        <w:rPr>
          <w:sz w:val="24"/>
        </w:rPr>
        <w:t>00,0 та на заробітну плату вузьких спеціалістів та інших працівників</w:t>
      </w:r>
      <w:r w:rsidR="00B4328E" w:rsidRPr="00645152">
        <w:rPr>
          <w:sz w:val="24"/>
        </w:rPr>
        <w:t xml:space="preserve"> </w:t>
      </w:r>
      <w:r w:rsidR="008C4254" w:rsidRPr="00645152">
        <w:rPr>
          <w:sz w:val="24"/>
        </w:rPr>
        <w:t>–</w:t>
      </w:r>
      <w:r w:rsidR="00D864B7" w:rsidRPr="00645152">
        <w:rPr>
          <w:sz w:val="24"/>
        </w:rPr>
        <w:t xml:space="preserve"> </w:t>
      </w:r>
      <w:r w:rsidR="008C4254" w:rsidRPr="00645152">
        <w:rPr>
          <w:sz w:val="24"/>
        </w:rPr>
        <w:t>2 </w:t>
      </w:r>
      <w:r w:rsidR="00727F60" w:rsidRPr="00645152">
        <w:rPr>
          <w:sz w:val="24"/>
        </w:rPr>
        <w:t>3</w:t>
      </w:r>
      <w:r w:rsidR="008C4254" w:rsidRPr="00645152">
        <w:rPr>
          <w:sz w:val="24"/>
        </w:rPr>
        <w:t>95 300,0</w:t>
      </w:r>
      <w:r w:rsidR="00D864B7" w:rsidRPr="00645152">
        <w:rPr>
          <w:sz w:val="24"/>
        </w:rPr>
        <w:t xml:space="preserve"> грн</w:t>
      </w:r>
    </w:p>
    <w:p w14:paraId="15D86377" w14:textId="68358C50" w:rsidR="00D864B7" w:rsidRPr="00645152" w:rsidRDefault="00645152" w:rsidP="00645152">
      <w:pPr>
        <w:pStyle w:val="a9"/>
        <w:numPr>
          <w:ilvl w:val="0"/>
          <w:numId w:val="33"/>
        </w:numPr>
        <w:jc w:val="both"/>
        <w:outlineLvl w:val="0"/>
        <w:rPr>
          <w:sz w:val="16"/>
          <w:szCs w:val="16"/>
        </w:rPr>
      </w:pPr>
      <w:r w:rsidRPr="00645152">
        <w:rPr>
          <w:sz w:val="24"/>
        </w:rPr>
        <w:t>н</w:t>
      </w:r>
      <w:r w:rsidR="00F502B6" w:rsidRPr="00645152">
        <w:rPr>
          <w:sz w:val="24"/>
        </w:rPr>
        <w:t xml:space="preserve">а виконання </w:t>
      </w:r>
      <w:r w:rsidR="003B5FC3" w:rsidRPr="00645152">
        <w:rPr>
          <w:b/>
          <w:bCs/>
          <w:sz w:val="24"/>
        </w:rPr>
        <w:t>П</w:t>
      </w:r>
      <w:r w:rsidR="00F502B6" w:rsidRPr="00645152">
        <w:rPr>
          <w:b/>
          <w:bCs/>
          <w:sz w:val="24"/>
        </w:rPr>
        <w:t>рограми</w:t>
      </w:r>
      <w:r>
        <w:rPr>
          <w:b/>
          <w:bCs/>
          <w:sz w:val="24"/>
        </w:rPr>
        <w:t xml:space="preserve"> забезпечення функціонування </w:t>
      </w:r>
      <w:r w:rsidR="00F502B6" w:rsidRPr="00645152">
        <w:rPr>
          <w:b/>
          <w:bCs/>
          <w:sz w:val="24"/>
        </w:rPr>
        <w:t xml:space="preserve"> </w:t>
      </w:r>
      <w:r w:rsidR="0040043F" w:rsidRPr="00645152">
        <w:rPr>
          <w:b/>
          <w:bCs/>
          <w:sz w:val="24"/>
        </w:rPr>
        <w:t>«Ветеранськ</w:t>
      </w:r>
      <w:r>
        <w:rPr>
          <w:b/>
          <w:bCs/>
          <w:sz w:val="24"/>
        </w:rPr>
        <w:t>ого</w:t>
      </w:r>
      <w:r w:rsidR="0040043F" w:rsidRPr="00645152">
        <w:rPr>
          <w:b/>
          <w:bCs/>
          <w:sz w:val="24"/>
        </w:rPr>
        <w:t xml:space="preserve"> прост</w:t>
      </w:r>
      <w:r>
        <w:rPr>
          <w:b/>
          <w:bCs/>
          <w:sz w:val="24"/>
        </w:rPr>
        <w:t>ору</w:t>
      </w:r>
      <w:r w:rsidR="0040043F" w:rsidRPr="00645152">
        <w:rPr>
          <w:b/>
          <w:bCs/>
          <w:sz w:val="24"/>
        </w:rPr>
        <w:t>»</w:t>
      </w:r>
      <w:r>
        <w:rPr>
          <w:b/>
          <w:bCs/>
          <w:sz w:val="24"/>
        </w:rPr>
        <w:t xml:space="preserve"> при КНП «Центр первинної медико-санітарної допомоги» Коцюбинської селищної ради</w:t>
      </w:r>
      <w:r w:rsidR="0040043F" w:rsidRPr="00645152">
        <w:rPr>
          <w:sz w:val="24"/>
        </w:rPr>
        <w:t xml:space="preserve"> - 1</w:t>
      </w:r>
      <w:r w:rsidR="009F5074" w:rsidRPr="00645152">
        <w:rPr>
          <w:sz w:val="24"/>
        </w:rPr>
        <w:t> </w:t>
      </w:r>
      <w:r w:rsidR="009F5074" w:rsidRPr="00645152">
        <w:rPr>
          <w:sz w:val="24"/>
          <w:lang w:val="ru-RU"/>
        </w:rPr>
        <w:t>45</w:t>
      </w:r>
      <w:r w:rsidR="0040043F" w:rsidRPr="00645152">
        <w:rPr>
          <w:sz w:val="24"/>
        </w:rPr>
        <w:t>0</w:t>
      </w:r>
      <w:r w:rsidR="009F5074" w:rsidRPr="00645152">
        <w:rPr>
          <w:sz w:val="24"/>
          <w:lang w:val="ru-RU"/>
        </w:rPr>
        <w:t xml:space="preserve"> </w:t>
      </w:r>
      <w:r w:rsidR="0040043F" w:rsidRPr="00645152">
        <w:rPr>
          <w:sz w:val="24"/>
        </w:rPr>
        <w:t>000,0 грн</w:t>
      </w:r>
      <w:r w:rsidR="00D864B7" w:rsidRPr="00645152">
        <w:rPr>
          <w:sz w:val="24"/>
        </w:rPr>
        <w:t>.</w:t>
      </w:r>
      <w:bookmarkEnd w:id="17"/>
    </w:p>
    <w:bookmarkEnd w:id="16"/>
    <w:p w14:paraId="296C85C7" w14:textId="77777777" w:rsidR="00D864B7" w:rsidRPr="00645152" w:rsidRDefault="00D864B7" w:rsidP="00D864B7">
      <w:pPr>
        <w:pStyle w:val="1"/>
        <w:jc w:val="center"/>
        <w:rPr>
          <w:rFonts w:ascii="Times New Roman" w:hAnsi="Times New Roman" w:cs="Times New Roman"/>
          <w:bCs/>
          <w:color w:val="auto"/>
          <w:sz w:val="16"/>
          <w:szCs w:val="16"/>
        </w:rPr>
      </w:pPr>
      <w:r w:rsidRPr="00645152">
        <w:rPr>
          <w:rFonts w:ascii="Times New Roman" w:hAnsi="Times New Roman" w:cs="Times New Roman"/>
          <w:b/>
          <w:bCs/>
          <w:color w:val="auto"/>
          <w:sz w:val="28"/>
          <w:u w:val="single"/>
        </w:rPr>
        <w:lastRenderedPageBreak/>
        <w:t>3000 Соціальний захист та соціальне забезпечення</w:t>
      </w:r>
    </w:p>
    <w:p w14:paraId="4354E9F3" w14:textId="558B42A6" w:rsidR="00D864B7" w:rsidRPr="0043044E" w:rsidRDefault="00D864B7" w:rsidP="00D864B7">
      <w:pPr>
        <w:ind w:firstLine="567"/>
        <w:jc w:val="both"/>
        <w:rPr>
          <w:sz w:val="24"/>
        </w:rPr>
      </w:pPr>
      <w:r w:rsidRPr="0043044E">
        <w:rPr>
          <w:rFonts w:eastAsia="Calibri"/>
          <w:sz w:val="24"/>
          <w:lang w:eastAsia="uk-UA"/>
        </w:rPr>
        <w:t>В селищному бюджеті на 202</w:t>
      </w:r>
      <w:r w:rsidR="002F685A" w:rsidRPr="0043044E">
        <w:rPr>
          <w:rFonts w:eastAsia="Calibri"/>
          <w:sz w:val="24"/>
          <w:lang w:eastAsia="uk-UA"/>
        </w:rPr>
        <w:t>6</w:t>
      </w:r>
      <w:r w:rsidRPr="0043044E">
        <w:rPr>
          <w:rFonts w:eastAsia="Calibri"/>
          <w:sz w:val="24"/>
          <w:lang w:eastAsia="uk-UA"/>
        </w:rPr>
        <w:t xml:space="preserve"> рік на соціальний захист та соціальне забезпечення населення передбачені видатки загального фонду в сумі </w:t>
      </w:r>
      <w:r w:rsidR="002F685A" w:rsidRPr="0043044E">
        <w:rPr>
          <w:rFonts w:eastAsia="Calibri"/>
          <w:sz w:val="24"/>
          <w:lang w:eastAsia="uk-UA"/>
        </w:rPr>
        <w:t>15 052 235,0</w:t>
      </w:r>
      <w:r w:rsidRPr="0043044E">
        <w:rPr>
          <w:rFonts w:eastAsia="Calibri"/>
          <w:sz w:val="24"/>
          <w:lang w:eastAsia="uk-UA"/>
        </w:rPr>
        <w:t xml:space="preserve"> грн, в тому числі</w:t>
      </w:r>
      <w:r w:rsidRPr="0043044E">
        <w:rPr>
          <w:sz w:val="24"/>
        </w:rPr>
        <w:t>:</w:t>
      </w:r>
    </w:p>
    <w:p w14:paraId="2B9FF422" w14:textId="74AA53B2" w:rsidR="00D864B7" w:rsidRPr="0043044E" w:rsidRDefault="00D864B7" w:rsidP="00D864B7">
      <w:pPr>
        <w:ind w:firstLine="567"/>
        <w:jc w:val="both"/>
        <w:rPr>
          <w:rFonts w:eastAsia="Calibri"/>
          <w:sz w:val="24"/>
          <w:lang w:eastAsia="uk-UA"/>
        </w:rPr>
      </w:pPr>
      <w:r w:rsidRPr="0043044E">
        <w:rPr>
          <w:rFonts w:eastAsia="Calibri"/>
          <w:sz w:val="24"/>
          <w:lang w:eastAsia="uk-UA"/>
        </w:rPr>
        <w:t xml:space="preserve">- </w:t>
      </w:r>
      <w:r w:rsidR="0030202F" w:rsidRPr="0043044E">
        <w:rPr>
          <w:rFonts w:eastAsia="Calibri"/>
          <w:sz w:val="24"/>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Pr="0043044E">
        <w:rPr>
          <w:rFonts w:eastAsia="Calibri"/>
          <w:sz w:val="24"/>
          <w:lang w:eastAsia="uk-UA"/>
        </w:rPr>
        <w:t xml:space="preserve"> -  7</w:t>
      </w:r>
      <w:r w:rsidR="0030202F" w:rsidRPr="0043044E">
        <w:rPr>
          <w:rFonts w:eastAsia="Calibri"/>
          <w:sz w:val="24"/>
          <w:lang w:eastAsia="uk-UA"/>
        </w:rPr>
        <w:t>5</w:t>
      </w:r>
      <w:r w:rsidRPr="0043044E">
        <w:rPr>
          <w:rFonts w:eastAsia="Calibri"/>
          <w:sz w:val="24"/>
          <w:lang w:eastAsia="uk-UA"/>
        </w:rPr>
        <w:t>0 000,0 грн;</w:t>
      </w:r>
    </w:p>
    <w:p w14:paraId="423ACA49" w14:textId="4559C136" w:rsidR="005A54DF" w:rsidRPr="0043044E" w:rsidRDefault="00D864B7" w:rsidP="00D864B7">
      <w:pPr>
        <w:ind w:firstLine="567"/>
        <w:jc w:val="both"/>
        <w:rPr>
          <w:rFonts w:eastAsia="Calibri"/>
          <w:sz w:val="24"/>
          <w:lang w:eastAsia="uk-UA"/>
        </w:rPr>
      </w:pPr>
      <w:r w:rsidRPr="0043044E">
        <w:rPr>
          <w:rFonts w:eastAsia="Calibri"/>
          <w:sz w:val="24"/>
          <w:lang w:eastAsia="uk-UA"/>
        </w:rPr>
        <w:t xml:space="preserve">- на </w:t>
      </w:r>
      <w:bookmarkStart w:id="18" w:name="_Hlk90207738"/>
      <w:r w:rsidR="00DE5F22">
        <w:rPr>
          <w:rFonts w:eastAsia="Calibri"/>
          <w:sz w:val="24"/>
          <w:lang w:eastAsia="uk-UA"/>
        </w:rPr>
        <w:t xml:space="preserve">виконання </w:t>
      </w:r>
      <w:r w:rsidR="00DE5F22" w:rsidRPr="005563B1">
        <w:rPr>
          <w:rFonts w:eastAsia="Calibri"/>
          <w:b/>
          <w:bCs/>
          <w:sz w:val="24"/>
          <w:lang w:eastAsia="uk-UA"/>
        </w:rPr>
        <w:t>Програми «Компенсація вартості перевезення окремих пільгових категорій громадян на  автобусних маршрутах загального користування»</w:t>
      </w:r>
      <w:r w:rsidR="00645152">
        <w:rPr>
          <w:rFonts w:eastAsia="Calibri"/>
          <w:b/>
          <w:bCs/>
          <w:sz w:val="24"/>
          <w:lang w:eastAsia="uk-UA"/>
        </w:rPr>
        <w:t xml:space="preserve"> </w:t>
      </w:r>
      <w:r w:rsidRPr="0043044E">
        <w:rPr>
          <w:rFonts w:eastAsia="Calibri"/>
          <w:sz w:val="24"/>
          <w:lang w:eastAsia="uk-UA"/>
        </w:rPr>
        <w:t>– 4</w:t>
      </w:r>
      <w:r w:rsidR="007339EA" w:rsidRPr="0043044E">
        <w:rPr>
          <w:rFonts w:eastAsia="Calibri"/>
          <w:sz w:val="24"/>
          <w:lang w:eastAsia="uk-UA"/>
        </w:rPr>
        <w:t>86</w:t>
      </w:r>
      <w:r w:rsidRPr="0043044E">
        <w:rPr>
          <w:rFonts w:eastAsia="Calibri"/>
          <w:sz w:val="24"/>
          <w:lang w:eastAsia="uk-UA"/>
        </w:rPr>
        <w:t xml:space="preserve"> 0</w:t>
      </w:r>
      <w:r w:rsidR="007339EA" w:rsidRPr="0043044E">
        <w:rPr>
          <w:rFonts w:eastAsia="Calibri"/>
          <w:sz w:val="24"/>
          <w:lang w:eastAsia="uk-UA"/>
        </w:rPr>
        <w:t>0</w:t>
      </w:r>
      <w:r w:rsidRPr="0043044E">
        <w:rPr>
          <w:rFonts w:eastAsia="Calibri"/>
          <w:sz w:val="24"/>
          <w:lang w:eastAsia="uk-UA"/>
        </w:rPr>
        <w:t>0,0 грн</w:t>
      </w:r>
      <w:bookmarkEnd w:id="18"/>
    </w:p>
    <w:p w14:paraId="6094ADCE" w14:textId="7AFB4F55" w:rsidR="00CC02AE" w:rsidRPr="0043044E" w:rsidRDefault="00BC7B68" w:rsidP="00D864B7">
      <w:pPr>
        <w:ind w:firstLine="567"/>
        <w:jc w:val="both"/>
        <w:rPr>
          <w:rFonts w:eastAsia="Calibri"/>
          <w:sz w:val="24"/>
          <w:lang w:eastAsia="uk-UA"/>
        </w:rPr>
      </w:pPr>
      <w:bookmarkStart w:id="19" w:name="_Hlk217288489"/>
      <w:r>
        <w:rPr>
          <w:rFonts w:eastAsia="Calibri"/>
          <w:sz w:val="24"/>
          <w:lang w:eastAsia="uk-UA"/>
        </w:rPr>
        <w:t xml:space="preserve">- </w:t>
      </w:r>
      <w:r w:rsidR="005563B1" w:rsidRPr="005563B1">
        <w:rPr>
          <w:rFonts w:eastAsia="Calibri"/>
          <w:sz w:val="24"/>
          <w:lang w:eastAsia="uk-UA"/>
        </w:rPr>
        <w:t xml:space="preserve">на виконання </w:t>
      </w:r>
      <w:r w:rsidR="005563B1" w:rsidRPr="005563B1">
        <w:rPr>
          <w:rFonts w:eastAsia="Calibri"/>
          <w:b/>
          <w:bCs/>
          <w:sz w:val="24"/>
          <w:lang w:eastAsia="uk-UA"/>
        </w:rPr>
        <w:t xml:space="preserve">Програми </w:t>
      </w:r>
      <w:r w:rsidR="002F216A">
        <w:rPr>
          <w:rFonts w:eastAsia="Calibri"/>
          <w:b/>
          <w:bCs/>
          <w:sz w:val="24"/>
          <w:lang w:eastAsia="uk-UA"/>
        </w:rPr>
        <w:t>«К</w:t>
      </w:r>
      <w:r w:rsidR="005563B1" w:rsidRPr="005563B1">
        <w:rPr>
          <w:rFonts w:eastAsia="Calibri"/>
          <w:b/>
          <w:bCs/>
          <w:sz w:val="24"/>
          <w:lang w:eastAsia="uk-UA"/>
        </w:rPr>
        <w:t>омпенсації вартості перевезення окремих пільгових категорій громадян залізничним транспортом</w:t>
      </w:r>
      <w:r w:rsidR="002F216A">
        <w:rPr>
          <w:rFonts w:eastAsia="Calibri"/>
          <w:b/>
          <w:bCs/>
          <w:sz w:val="24"/>
          <w:lang w:eastAsia="uk-UA"/>
        </w:rPr>
        <w:t xml:space="preserve">» - </w:t>
      </w:r>
      <w:r w:rsidR="005563B1" w:rsidRPr="005563B1">
        <w:rPr>
          <w:rFonts w:eastAsia="Calibri"/>
          <w:sz w:val="24"/>
          <w:lang w:eastAsia="uk-UA"/>
        </w:rPr>
        <w:t xml:space="preserve"> </w:t>
      </w:r>
      <w:r w:rsidR="00CC02AE" w:rsidRPr="0043044E">
        <w:rPr>
          <w:rFonts w:eastAsia="Calibri"/>
          <w:sz w:val="24"/>
          <w:lang w:eastAsia="uk-UA"/>
        </w:rPr>
        <w:t>300 000,0 грн</w:t>
      </w:r>
      <w:r w:rsidR="005563B1">
        <w:rPr>
          <w:rFonts w:eastAsia="Calibri"/>
          <w:sz w:val="24"/>
          <w:lang w:eastAsia="uk-UA"/>
        </w:rPr>
        <w:t>;</w:t>
      </w:r>
    </w:p>
    <w:p w14:paraId="0DEA911E" w14:textId="343A96CA" w:rsidR="00625BFA" w:rsidRPr="0043044E" w:rsidRDefault="00BC7B68" w:rsidP="00625BFA">
      <w:pPr>
        <w:ind w:firstLine="567"/>
        <w:jc w:val="both"/>
        <w:rPr>
          <w:rFonts w:eastAsia="Calibri"/>
          <w:sz w:val="24"/>
          <w:lang w:eastAsia="uk-UA"/>
        </w:rPr>
      </w:pPr>
      <w:r>
        <w:rPr>
          <w:rFonts w:eastAsia="Calibri"/>
          <w:sz w:val="24"/>
          <w:lang w:eastAsia="uk-UA"/>
        </w:rPr>
        <w:t>- н</w:t>
      </w:r>
      <w:r w:rsidR="00D864B7" w:rsidRPr="0043044E">
        <w:rPr>
          <w:rFonts w:eastAsia="Calibri"/>
          <w:sz w:val="24"/>
          <w:lang w:eastAsia="uk-UA"/>
        </w:rPr>
        <w:t xml:space="preserve">а виконання </w:t>
      </w:r>
      <w:r w:rsidR="00D864B7" w:rsidRPr="0043044E">
        <w:rPr>
          <w:rFonts w:eastAsia="Calibri"/>
          <w:b/>
          <w:bCs/>
          <w:sz w:val="24"/>
          <w:lang w:eastAsia="uk-UA"/>
        </w:rPr>
        <w:t>Програми соціального захисту окремих категорій населення селища Коцюбинське на 2025 рік</w:t>
      </w:r>
      <w:r w:rsidR="005C58DA" w:rsidRPr="0043044E">
        <w:rPr>
          <w:rFonts w:eastAsia="Calibri"/>
          <w:b/>
          <w:bCs/>
          <w:sz w:val="24"/>
          <w:lang w:eastAsia="uk-UA"/>
        </w:rPr>
        <w:t xml:space="preserve"> </w:t>
      </w:r>
      <w:r w:rsidR="00070C3B" w:rsidRPr="0043044E">
        <w:rPr>
          <w:rFonts w:eastAsia="Calibri"/>
          <w:sz w:val="24"/>
          <w:lang w:eastAsia="uk-UA"/>
        </w:rPr>
        <w:t>–</w:t>
      </w:r>
      <w:r w:rsidR="005C58DA" w:rsidRPr="0043044E">
        <w:rPr>
          <w:rFonts w:eastAsia="Calibri"/>
          <w:sz w:val="24"/>
          <w:lang w:eastAsia="uk-UA"/>
        </w:rPr>
        <w:t xml:space="preserve"> </w:t>
      </w:r>
      <w:r w:rsidR="00927D3B" w:rsidRPr="0043044E">
        <w:rPr>
          <w:rFonts w:eastAsia="Calibri"/>
          <w:sz w:val="24"/>
          <w:lang w:eastAsia="uk-UA"/>
        </w:rPr>
        <w:t xml:space="preserve">заплановані кошти в сумі </w:t>
      </w:r>
      <w:r w:rsidR="00070C3B" w:rsidRPr="0043044E">
        <w:rPr>
          <w:rFonts w:eastAsia="Calibri"/>
          <w:sz w:val="24"/>
          <w:lang w:eastAsia="uk-UA"/>
        </w:rPr>
        <w:t>6 950 050,0</w:t>
      </w:r>
      <w:r w:rsidR="00D864B7" w:rsidRPr="0043044E">
        <w:rPr>
          <w:rFonts w:eastAsia="Calibri"/>
          <w:sz w:val="24"/>
          <w:lang w:eastAsia="uk-UA"/>
        </w:rPr>
        <w:t xml:space="preserve"> грн</w:t>
      </w:r>
      <w:r w:rsidR="00927D3B" w:rsidRPr="0043044E">
        <w:rPr>
          <w:rFonts w:eastAsia="Calibri"/>
          <w:sz w:val="24"/>
          <w:lang w:eastAsia="uk-UA"/>
        </w:rPr>
        <w:t xml:space="preserve"> </w:t>
      </w:r>
      <w:r w:rsidR="00C92CA7" w:rsidRPr="0043044E">
        <w:rPr>
          <w:rFonts w:eastAsia="Calibri"/>
          <w:sz w:val="24"/>
          <w:lang w:eastAsia="uk-UA"/>
        </w:rPr>
        <w:t xml:space="preserve">для </w:t>
      </w:r>
      <w:r w:rsidR="00927D3B" w:rsidRPr="0043044E">
        <w:rPr>
          <w:rFonts w:eastAsia="Calibri"/>
          <w:sz w:val="24"/>
          <w:lang w:eastAsia="uk-UA"/>
        </w:rPr>
        <w:t>надання матеріальної допомоги незахищеним верстам населення</w:t>
      </w:r>
      <w:r>
        <w:rPr>
          <w:rFonts w:eastAsia="Calibri"/>
          <w:sz w:val="24"/>
          <w:lang w:eastAsia="uk-UA"/>
        </w:rPr>
        <w:t>;</w:t>
      </w:r>
      <w:r w:rsidR="00625BFA" w:rsidRPr="0043044E">
        <w:rPr>
          <w:rFonts w:eastAsia="Calibri"/>
          <w:sz w:val="24"/>
          <w:lang w:eastAsia="uk-UA"/>
        </w:rPr>
        <w:t xml:space="preserve"> відшкодування проїзду один раз на рік до будь-якого пункту України і назад автомобільним або повітряним, або залізничним, або водним транспортом особам віднесеним до категорії 1 та 2 як потерпілі від Чорнобильської катастрофи - 30 000,0 грн</w:t>
      </w:r>
      <w:r w:rsidR="00625BFA">
        <w:rPr>
          <w:rFonts w:eastAsia="Calibri"/>
          <w:sz w:val="24"/>
          <w:lang w:eastAsia="uk-UA"/>
        </w:rPr>
        <w:t>.</w:t>
      </w:r>
    </w:p>
    <w:p w14:paraId="0FBF4B34" w14:textId="0CEFCA8B" w:rsidR="00D864B7" w:rsidRPr="0043044E" w:rsidRDefault="00BC7B68" w:rsidP="00D864B7">
      <w:pPr>
        <w:tabs>
          <w:tab w:val="left" w:pos="6300"/>
        </w:tabs>
        <w:autoSpaceDE w:val="0"/>
        <w:autoSpaceDN w:val="0"/>
        <w:adjustRightInd w:val="0"/>
        <w:ind w:firstLine="567"/>
        <w:jc w:val="both"/>
        <w:rPr>
          <w:sz w:val="24"/>
        </w:rPr>
      </w:pPr>
      <w:r>
        <w:rPr>
          <w:sz w:val="24"/>
        </w:rPr>
        <w:t>- н</w:t>
      </w:r>
      <w:r w:rsidR="00D864B7" w:rsidRPr="0043044E">
        <w:rPr>
          <w:sz w:val="24"/>
        </w:rPr>
        <w:t xml:space="preserve">а </w:t>
      </w:r>
      <w:r w:rsidR="00D864B7" w:rsidRPr="0043044E">
        <w:rPr>
          <w:rFonts w:eastAsia="Calibri"/>
          <w:sz w:val="24"/>
          <w:lang w:eastAsia="uk-UA"/>
        </w:rPr>
        <w:t xml:space="preserve">виконання </w:t>
      </w:r>
      <w:r w:rsidR="006870DA" w:rsidRPr="0043044E">
        <w:rPr>
          <w:rFonts w:eastAsia="Calibri"/>
          <w:b/>
          <w:bCs/>
          <w:sz w:val="24"/>
          <w:lang w:eastAsia="uk-UA"/>
        </w:rPr>
        <w:t xml:space="preserve">Програма соціальної підтримки ветеранів та членів їх сімей, </w:t>
      </w:r>
      <w:r w:rsidR="004817A0">
        <w:rPr>
          <w:rFonts w:eastAsia="Calibri"/>
          <w:b/>
          <w:bCs/>
          <w:sz w:val="24"/>
          <w:lang w:eastAsia="uk-UA"/>
        </w:rPr>
        <w:t xml:space="preserve">поховання та вшанування пам’яті </w:t>
      </w:r>
      <w:r w:rsidR="006870DA" w:rsidRPr="0043044E">
        <w:rPr>
          <w:rFonts w:eastAsia="Calibri"/>
          <w:b/>
          <w:bCs/>
          <w:sz w:val="24"/>
          <w:lang w:eastAsia="uk-UA"/>
        </w:rPr>
        <w:t xml:space="preserve">загиблих Захисників </w:t>
      </w:r>
      <w:r w:rsidR="004817A0">
        <w:rPr>
          <w:rFonts w:eastAsia="Calibri"/>
          <w:b/>
          <w:bCs/>
          <w:sz w:val="24"/>
          <w:lang w:eastAsia="uk-UA"/>
        </w:rPr>
        <w:t>і</w:t>
      </w:r>
      <w:r w:rsidR="006870DA" w:rsidRPr="0043044E">
        <w:rPr>
          <w:rFonts w:eastAsia="Calibri"/>
          <w:b/>
          <w:bCs/>
          <w:sz w:val="24"/>
          <w:lang w:eastAsia="uk-UA"/>
        </w:rPr>
        <w:t xml:space="preserve"> Захисниць України</w:t>
      </w:r>
      <w:r w:rsidR="004817A0">
        <w:rPr>
          <w:rFonts w:eastAsia="Calibri"/>
          <w:b/>
          <w:bCs/>
          <w:sz w:val="24"/>
          <w:lang w:eastAsia="uk-UA"/>
        </w:rPr>
        <w:t xml:space="preserve"> у</w:t>
      </w:r>
      <w:r w:rsidR="006870DA" w:rsidRPr="0043044E">
        <w:rPr>
          <w:rFonts w:eastAsia="Calibri"/>
          <w:b/>
          <w:bCs/>
          <w:sz w:val="24"/>
          <w:lang w:eastAsia="uk-UA"/>
        </w:rPr>
        <w:t xml:space="preserve"> Коцюбинськ</w:t>
      </w:r>
      <w:r w:rsidR="004817A0">
        <w:rPr>
          <w:rFonts w:eastAsia="Calibri"/>
          <w:b/>
          <w:bCs/>
          <w:sz w:val="24"/>
          <w:lang w:eastAsia="uk-UA"/>
        </w:rPr>
        <w:t xml:space="preserve">ій </w:t>
      </w:r>
      <w:r w:rsidR="006870DA" w:rsidRPr="0043044E">
        <w:rPr>
          <w:rFonts w:eastAsia="Calibri"/>
          <w:b/>
          <w:bCs/>
          <w:sz w:val="24"/>
          <w:lang w:eastAsia="uk-UA"/>
        </w:rPr>
        <w:t>селищн</w:t>
      </w:r>
      <w:r w:rsidR="004817A0">
        <w:rPr>
          <w:rFonts w:eastAsia="Calibri"/>
          <w:b/>
          <w:bCs/>
          <w:sz w:val="24"/>
          <w:lang w:eastAsia="uk-UA"/>
        </w:rPr>
        <w:t>ій</w:t>
      </w:r>
      <w:r w:rsidR="006870DA" w:rsidRPr="0043044E">
        <w:rPr>
          <w:rFonts w:eastAsia="Calibri"/>
          <w:b/>
          <w:bCs/>
          <w:sz w:val="24"/>
          <w:lang w:eastAsia="uk-UA"/>
        </w:rPr>
        <w:t xml:space="preserve"> територіальн</w:t>
      </w:r>
      <w:r w:rsidR="004817A0">
        <w:rPr>
          <w:rFonts w:eastAsia="Calibri"/>
          <w:b/>
          <w:bCs/>
          <w:sz w:val="24"/>
          <w:lang w:eastAsia="uk-UA"/>
        </w:rPr>
        <w:t>ій</w:t>
      </w:r>
      <w:r w:rsidR="006870DA" w:rsidRPr="0043044E">
        <w:rPr>
          <w:rFonts w:eastAsia="Calibri"/>
          <w:b/>
          <w:bCs/>
          <w:sz w:val="24"/>
          <w:lang w:eastAsia="uk-UA"/>
        </w:rPr>
        <w:t xml:space="preserve"> громад</w:t>
      </w:r>
      <w:r w:rsidR="004817A0">
        <w:rPr>
          <w:rFonts w:eastAsia="Calibri"/>
          <w:b/>
          <w:bCs/>
          <w:sz w:val="24"/>
          <w:lang w:eastAsia="uk-UA"/>
        </w:rPr>
        <w:t>і Бучанського району Київської області</w:t>
      </w:r>
      <w:r w:rsidR="006870DA" w:rsidRPr="0043044E">
        <w:rPr>
          <w:rFonts w:eastAsia="Calibri"/>
          <w:b/>
          <w:bCs/>
          <w:sz w:val="24"/>
          <w:lang w:eastAsia="uk-UA"/>
        </w:rPr>
        <w:t xml:space="preserve"> на 2026 рік</w:t>
      </w:r>
      <w:r w:rsidR="00D864B7" w:rsidRPr="0043044E">
        <w:rPr>
          <w:rFonts w:eastAsia="Calibri"/>
          <w:sz w:val="24"/>
          <w:lang w:eastAsia="uk-UA"/>
        </w:rPr>
        <w:t xml:space="preserve"> </w:t>
      </w:r>
      <w:r w:rsidR="00D864B7" w:rsidRPr="0043044E">
        <w:rPr>
          <w:sz w:val="24"/>
        </w:rPr>
        <w:t xml:space="preserve">передбачено – </w:t>
      </w:r>
      <w:r w:rsidR="00D51666" w:rsidRPr="0043044E">
        <w:rPr>
          <w:sz w:val="24"/>
        </w:rPr>
        <w:t>5 636 235,0</w:t>
      </w:r>
      <w:r w:rsidR="00D864B7" w:rsidRPr="0043044E">
        <w:rPr>
          <w:sz w:val="24"/>
        </w:rPr>
        <w:t xml:space="preserve"> грн, а саме:</w:t>
      </w:r>
    </w:p>
    <w:p w14:paraId="38B4B43A" w14:textId="032E8968" w:rsidR="00D864B7" w:rsidRPr="00BC7B68" w:rsidRDefault="00D864B7" w:rsidP="00BC7B68">
      <w:pPr>
        <w:pStyle w:val="a9"/>
        <w:numPr>
          <w:ilvl w:val="0"/>
          <w:numId w:val="35"/>
        </w:numPr>
        <w:tabs>
          <w:tab w:val="left" w:pos="6300"/>
        </w:tabs>
        <w:autoSpaceDE w:val="0"/>
        <w:autoSpaceDN w:val="0"/>
        <w:adjustRightInd w:val="0"/>
        <w:jc w:val="both"/>
        <w:rPr>
          <w:sz w:val="24"/>
        </w:rPr>
      </w:pPr>
      <w:r w:rsidRPr="00BC7B68">
        <w:rPr>
          <w:sz w:val="24"/>
        </w:rPr>
        <w:t>надання одноразової грошової допомоги на встановлення намогильних споруд за затвердженим ескізом загиблому(померлому) Захиснику чи Захисниці України</w:t>
      </w:r>
      <w:r w:rsidR="00157172" w:rsidRPr="00BC7B68">
        <w:rPr>
          <w:sz w:val="24"/>
        </w:rPr>
        <w:t xml:space="preserve"> </w:t>
      </w:r>
      <w:r w:rsidRPr="00BC7B68">
        <w:rPr>
          <w:sz w:val="24"/>
        </w:rPr>
        <w:t>-</w:t>
      </w:r>
      <w:r w:rsidR="00157172" w:rsidRPr="00BC7B68">
        <w:rPr>
          <w:sz w:val="24"/>
        </w:rPr>
        <w:t xml:space="preserve"> 1 399 950</w:t>
      </w:r>
      <w:r w:rsidRPr="00BC7B68">
        <w:rPr>
          <w:sz w:val="24"/>
        </w:rPr>
        <w:t>,0 грн</w:t>
      </w:r>
      <w:r w:rsidR="00BC7B68">
        <w:rPr>
          <w:sz w:val="24"/>
        </w:rPr>
        <w:t>,</w:t>
      </w:r>
    </w:p>
    <w:p w14:paraId="0772E09A" w14:textId="3757FD5F" w:rsidR="00D864B7" w:rsidRPr="00BC7B68" w:rsidRDefault="00D864B7" w:rsidP="00BC7B68">
      <w:pPr>
        <w:pStyle w:val="a9"/>
        <w:numPr>
          <w:ilvl w:val="0"/>
          <w:numId w:val="35"/>
        </w:numPr>
        <w:tabs>
          <w:tab w:val="left" w:pos="6300"/>
        </w:tabs>
        <w:autoSpaceDE w:val="0"/>
        <w:autoSpaceDN w:val="0"/>
        <w:adjustRightInd w:val="0"/>
        <w:jc w:val="both"/>
        <w:rPr>
          <w:sz w:val="24"/>
        </w:rPr>
      </w:pPr>
      <w:r w:rsidRPr="00BC7B68">
        <w:rPr>
          <w:sz w:val="24"/>
        </w:rPr>
        <w:t xml:space="preserve">оплата ритуальних послуг, виготовлення фотографій загиблих військовослужбовців, придбання квітів для вшанування пам’яті загиблих, </w:t>
      </w:r>
      <w:r w:rsidR="00BC7B68" w:rsidRPr="00BC7B68">
        <w:rPr>
          <w:sz w:val="24"/>
        </w:rPr>
        <w:t xml:space="preserve">тощо </w:t>
      </w:r>
      <w:r w:rsidR="00157172" w:rsidRPr="00BC7B68">
        <w:rPr>
          <w:sz w:val="24"/>
        </w:rPr>
        <w:t>–</w:t>
      </w:r>
      <w:r w:rsidRPr="00BC7B68">
        <w:rPr>
          <w:sz w:val="24"/>
        </w:rPr>
        <w:t xml:space="preserve"> </w:t>
      </w:r>
      <w:r w:rsidR="00157172" w:rsidRPr="00BC7B68">
        <w:rPr>
          <w:sz w:val="24"/>
        </w:rPr>
        <w:t>1</w:t>
      </w:r>
      <w:r w:rsidR="00321671" w:rsidRPr="00BC7B68">
        <w:rPr>
          <w:sz w:val="24"/>
        </w:rPr>
        <w:t> </w:t>
      </w:r>
      <w:r w:rsidR="00157172" w:rsidRPr="00BC7B68">
        <w:rPr>
          <w:sz w:val="24"/>
        </w:rPr>
        <w:t>529</w:t>
      </w:r>
      <w:r w:rsidR="00321671" w:rsidRPr="00BC7B68">
        <w:rPr>
          <w:sz w:val="24"/>
        </w:rPr>
        <w:t xml:space="preserve"> </w:t>
      </w:r>
      <w:r w:rsidR="00157172" w:rsidRPr="00BC7B68">
        <w:rPr>
          <w:sz w:val="24"/>
        </w:rPr>
        <w:t>120</w:t>
      </w:r>
      <w:r w:rsidRPr="00BC7B68">
        <w:rPr>
          <w:sz w:val="24"/>
        </w:rPr>
        <w:t>,0 грн</w:t>
      </w:r>
      <w:r w:rsidR="00BC7B68">
        <w:rPr>
          <w:sz w:val="24"/>
        </w:rPr>
        <w:t>,</w:t>
      </w:r>
      <w:r w:rsidRPr="00BC7B68">
        <w:rPr>
          <w:sz w:val="24"/>
        </w:rPr>
        <w:t xml:space="preserve"> </w:t>
      </w:r>
    </w:p>
    <w:p w14:paraId="5D1F2B04" w14:textId="22149F69" w:rsidR="00D864B7" w:rsidRPr="00BC7B68" w:rsidRDefault="00471510" w:rsidP="00BC7B68">
      <w:pPr>
        <w:pStyle w:val="a9"/>
        <w:numPr>
          <w:ilvl w:val="0"/>
          <w:numId w:val="35"/>
        </w:numPr>
        <w:tabs>
          <w:tab w:val="left" w:pos="6300"/>
        </w:tabs>
        <w:autoSpaceDE w:val="0"/>
        <w:autoSpaceDN w:val="0"/>
        <w:adjustRightInd w:val="0"/>
        <w:jc w:val="both"/>
        <w:rPr>
          <w:sz w:val="24"/>
        </w:rPr>
      </w:pPr>
      <w:r w:rsidRPr="00BC7B68">
        <w:rPr>
          <w:sz w:val="24"/>
        </w:rPr>
        <w:t>п</w:t>
      </w:r>
      <w:r w:rsidR="00321671" w:rsidRPr="00BC7B68">
        <w:rPr>
          <w:sz w:val="24"/>
        </w:rPr>
        <w:t xml:space="preserve">ридбання та встановлення </w:t>
      </w:r>
      <w:r w:rsidR="00D864B7" w:rsidRPr="00BC7B68">
        <w:rPr>
          <w:sz w:val="24"/>
        </w:rPr>
        <w:t xml:space="preserve"> стел </w:t>
      </w:r>
      <w:r w:rsidR="00321671" w:rsidRPr="00BC7B68">
        <w:rPr>
          <w:sz w:val="24"/>
        </w:rPr>
        <w:t xml:space="preserve">загиблим військовослужбовцям </w:t>
      </w:r>
      <w:r w:rsidR="00D864B7" w:rsidRPr="00BC7B68">
        <w:rPr>
          <w:sz w:val="24"/>
        </w:rPr>
        <w:t>- 219 265,0 грн</w:t>
      </w:r>
      <w:r w:rsidR="00BC7B68">
        <w:rPr>
          <w:sz w:val="24"/>
        </w:rPr>
        <w:t>,</w:t>
      </w:r>
    </w:p>
    <w:p w14:paraId="1CBDAAA7" w14:textId="3D3A7419" w:rsidR="00471510" w:rsidRPr="00BC7B68" w:rsidRDefault="00F02EB7" w:rsidP="00BC7B68">
      <w:pPr>
        <w:pStyle w:val="a9"/>
        <w:numPr>
          <w:ilvl w:val="0"/>
          <w:numId w:val="35"/>
        </w:numPr>
        <w:tabs>
          <w:tab w:val="left" w:pos="6300"/>
        </w:tabs>
        <w:autoSpaceDE w:val="0"/>
        <w:autoSpaceDN w:val="0"/>
        <w:adjustRightInd w:val="0"/>
        <w:jc w:val="both"/>
        <w:rPr>
          <w:sz w:val="24"/>
        </w:rPr>
      </w:pPr>
      <w:r w:rsidRPr="00BC7B68">
        <w:rPr>
          <w:sz w:val="24"/>
        </w:rPr>
        <w:t>надання матеріальної допомоги родин</w:t>
      </w:r>
      <w:r w:rsidR="00BC7B68" w:rsidRPr="00BC7B68">
        <w:rPr>
          <w:sz w:val="24"/>
        </w:rPr>
        <w:t>ам</w:t>
      </w:r>
      <w:r w:rsidRPr="00BC7B68">
        <w:rPr>
          <w:sz w:val="24"/>
        </w:rPr>
        <w:t xml:space="preserve"> загиблих </w:t>
      </w:r>
      <w:r w:rsidR="00F871EC" w:rsidRPr="00BC7B68">
        <w:rPr>
          <w:sz w:val="24"/>
        </w:rPr>
        <w:t>–</w:t>
      </w:r>
      <w:r w:rsidRPr="00BC7B68">
        <w:rPr>
          <w:sz w:val="24"/>
        </w:rPr>
        <w:t xml:space="preserve"> </w:t>
      </w:r>
      <w:r w:rsidR="00F871EC" w:rsidRPr="00BC7B68">
        <w:rPr>
          <w:sz w:val="24"/>
        </w:rPr>
        <w:t>2 487 900,0 грн.</w:t>
      </w:r>
    </w:p>
    <w:p w14:paraId="0FC225B4" w14:textId="0313FC84" w:rsidR="00D864B7" w:rsidRDefault="00BC7B68" w:rsidP="00D864B7">
      <w:pPr>
        <w:tabs>
          <w:tab w:val="left" w:pos="6300"/>
        </w:tabs>
        <w:autoSpaceDE w:val="0"/>
        <w:autoSpaceDN w:val="0"/>
        <w:adjustRightInd w:val="0"/>
        <w:ind w:firstLine="567"/>
        <w:jc w:val="both"/>
        <w:rPr>
          <w:sz w:val="24"/>
        </w:rPr>
      </w:pPr>
      <w:r>
        <w:rPr>
          <w:sz w:val="24"/>
        </w:rPr>
        <w:t>- н</w:t>
      </w:r>
      <w:r w:rsidR="00D864B7" w:rsidRPr="0043044E">
        <w:rPr>
          <w:sz w:val="24"/>
        </w:rPr>
        <w:t xml:space="preserve">а виконання </w:t>
      </w:r>
      <w:r w:rsidR="00D864B7" w:rsidRPr="0043044E">
        <w:rPr>
          <w:b/>
          <w:bCs/>
          <w:sz w:val="24"/>
        </w:rPr>
        <w:t>Програми поховання невідомих та безрідних громадян на 202</w:t>
      </w:r>
      <w:r w:rsidR="00D02B89">
        <w:rPr>
          <w:b/>
          <w:bCs/>
          <w:sz w:val="24"/>
        </w:rPr>
        <w:t>6</w:t>
      </w:r>
      <w:r w:rsidR="00D864B7" w:rsidRPr="0043044E">
        <w:rPr>
          <w:b/>
          <w:bCs/>
          <w:sz w:val="24"/>
        </w:rPr>
        <w:t xml:space="preserve"> рік </w:t>
      </w:r>
      <w:r w:rsidR="00D864B7" w:rsidRPr="0043044E">
        <w:rPr>
          <w:sz w:val="24"/>
        </w:rPr>
        <w:t>передбачені видатки в сумі</w:t>
      </w:r>
      <w:r w:rsidR="00D51666" w:rsidRPr="0043044E">
        <w:rPr>
          <w:sz w:val="24"/>
        </w:rPr>
        <w:t xml:space="preserve"> </w:t>
      </w:r>
      <w:r w:rsidR="00D864B7" w:rsidRPr="0043044E">
        <w:rPr>
          <w:sz w:val="24"/>
        </w:rPr>
        <w:t>-</w:t>
      </w:r>
      <w:r w:rsidR="00D51666" w:rsidRPr="0043044E">
        <w:rPr>
          <w:sz w:val="24"/>
        </w:rPr>
        <w:t xml:space="preserve"> </w:t>
      </w:r>
      <w:r w:rsidR="00D864B7" w:rsidRPr="0043044E">
        <w:rPr>
          <w:sz w:val="24"/>
        </w:rPr>
        <w:t>49 950,0 грн</w:t>
      </w:r>
      <w:r>
        <w:rPr>
          <w:sz w:val="24"/>
        </w:rPr>
        <w:t>;</w:t>
      </w:r>
    </w:p>
    <w:p w14:paraId="262D176D" w14:textId="1C154C43" w:rsidR="00D864B7" w:rsidRPr="001B057A" w:rsidRDefault="00BC7B68" w:rsidP="00BC7B68">
      <w:pPr>
        <w:tabs>
          <w:tab w:val="left" w:pos="6300"/>
        </w:tabs>
        <w:autoSpaceDE w:val="0"/>
        <w:autoSpaceDN w:val="0"/>
        <w:adjustRightInd w:val="0"/>
        <w:ind w:firstLine="567"/>
        <w:jc w:val="both"/>
        <w:rPr>
          <w:sz w:val="24"/>
        </w:rPr>
      </w:pPr>
      <w:r>
        <w:rPr>
          <w:sz w:val="24"/>
        </w:rPr>
        <w:t xml:space="preserve">- </w:t>
      </w:r>
      <w:bookmarkStart w:id="20" w:name="_Hlk150156995"/>
      <w:r>
        <w:rPr>
          <w:sz w:val="24"/>
        </w:rPr>
        <w:t>н</w:t>
      </w:r>
      <w:r w:rsidR="00D864B7" w:rsidRPr="0043044E">
        <w:rPr>
          <w:sz w:val="24"/>
        </w:rPr>
        <w:t xml:space="preserve">а </w:t>
      </w:r>
      <w:r w:rsidR="00D864B7" w:rsidRPr="0043044E">
        <w:rPr>
          <w:rFonts w:eastAsia="Calibri"/>
          <w:sz w:val="24"/>
          <w:lang w:eastAsia="uk-UA"/>
        </w:rPr>
        <w:t xml:space="preserve">виконання </w:t>
      </w:r>
      <w:r w:rsidR="00C61E83" w:rsidRPr="0043044E">
        <w:rPr>
          <w:rFonts w:eastAsia="Calibri"/>
          <w:b/>
          <w:bCs/>
          <w:sz w:val="24"/>
          <w:lang w:eastAsia="uk-UA"/>
        </w:rPr>
        <w:t xml:space="preserve">Комплексна програма підтримки сім'ї та забезпечення прав дітей "Щаслива родина-успішна громада" Коцюбинської селищної територіальної громади </w:t>
      </w:r>
      <w:r w:rsidR="00D864B7" w:rsidRPr="0043044E">
        <w:rPr>
          <w:sz w:val="24"/>
        </w:rPr>
        <w:t>передбачено – 8</w:t>
      </w:r>
      <w:r w:rsidR="00F90FB1" w:rsidRPr="0043044E">
        <w:rPr>
          <w:sz w:val="24"/>
        </w:rPr>
        <w:t>5</w:t>
      </w:r>
      <w:r w:rsidR="00D864B7" w:rsidRPr="0043044E">
        <w:rPr>
          <w:sz w:val="24"/>
        </w:rPr>
        <w:t>0 000,0 грн, з них на проведення заходів та придбання новорічних подарунків пільговим категоріям дітей - 3</w:t>
      </w:r>
      <w:r w:rsidR="004B2DA2" w:rsidRPr="0043044E">
        <w:rPr>
          <w:sz w:val="24"/>
        </w:rPr>
        <w:t>5</w:t>
      </w:r>
      <w:r w:rsidR="00D864B7" w:rsidRPr="0043044E">
        <w:rPr>
          <w:sz w:val="24"/>
        </w:rPr>
        <w:t>0 000,0 грн та на оздоровлення дітей - 5</w:t>
      </w:r>
      <w:r w:rsidR="004B2DA2" w:rsidRPr="0043044E">
        <w:rPr>
          <w:sz w:val="24"/>
        </w:rPr>
        <w:t>0</w:t>
      </w:r>
      <w:r w:rsidR="00D864B7" w:rsidRPr="0043044E">
        <w:rPr>
          <w:sz w:val="24"/>
        </w:rPr>
        <w:t>0 000,0</w:t>
      </w:r>
      <w:r w:rsidR="003E676C">
        <w:rPr>
          <w:sz w:val="24"/>
        </w:rPr>
        <w:t xml:space="preserve"> </w:t>
      </w:r>
      <w:r w:rsidR="00D864B7" w:rsidRPr="0043044E">
        <w:rPr>
          <w:sz w:val="24"/>
        </w:rPr>
        <w:t>грн.</w:t>
      </w:r>
    </w:p>
    <w:p w14:paraId="31485395" w14:textId="77777777" w:rsidR="00D864B7" w:rsidRPr="00BC7B68" w:rsidRDefault="00D864B7" w:rsidP="00D864B7">
      <w:pPr>
        <w:pStyle w:val="1"/>
        <w:jc w:val="center"/>
        <w:rPr>
          <w:rFonts w:ascii="Times New Roman" w:hAnsi="Times New Roman" w:cs="Times New Roman"/>
          <w:b/>
          <w:bCs/>
          <w:color w:val="auto"/>
          <w:sz w:val="28"/>
          <w:u w:val="single"/>
        </w:rPr>
      </w:pPr>
      <w:bookmarkStart w:id="21" w:name="_Hlk217288992"/>
      <w:bookmarkEnd w:id="19"/>
      <w:bookmarkEnd w:id="20"/>
      <w:r w:rsidRPr="00BC7B68">
        <w:rPr>
          <w:rFonts w:ascii="Times New Roman" w:hAnsi="Times New Roman" w:cs="Times New Roman"/>
          <w:b/>
          <w:bCs/>
          <w:color w:val="auto"/>
          <w:sz w:val="28"/>
          <w:u w:val="single"/>
        </w:rPr>
        <w:t>4000 Культура і мистецтво</w:t>
      </w:r>
    </w:p>
    <w:p w14:paraId="3EBB4F80" w14:textId="77777777" w:rsidR="00D864B7" w:rsidRPr="00704F57" w:rsidRDefault="00D864B7" w:rsidP="00D864B7">
      <w:pPr>
        <w:pStyle w:val="af1"/>
        <w:ind w:firstLine="720"/>
        <w:jc w:val="both"/>
        <w:rPr>
          <w:rFonts w:ascii="Times New Roman" w:eastAsia="MS Mincho" w:hAnsi="Times New Roman"/>
          <w:sz w:val="16"/>
          <w:szCs w:val="16"/>
          <w:highlight w:val="yellow"/>
          <w:lang w:val="uk-UA"/>
        </w:rPr>
      </w:pPr>
    </w:p>
    <w:p w14:paraId="32E5A935" w14:textId="714D4065" w:rsidR="00D864B7" w:rsidRPr="00865C0D" w:rsidRDefault="00D864B7" w:rsidP="00D864B7">
      <w:pPr>
        <w:pStyle w:val="af1"/>
        <w:ind w:firstLine="851"/>
        <w:jc w:val="both"/>
        <w:rPr>
          <w:rFonts w:ascii="Times New Roman" w:eastAsia="MS Mincho" w:hAnsi="Times New Roman"/>
          <w:sz w:val="24"/>
          <w:lang w:val="uk-UA"/>
        </w:rPr>
      </w:pPr>
      <w:r w:rsidRPr="00865C0D">
        <w:rPr>
          <w:rFonts w:ascii="Times New Roman" w:eastAsia="MS Mincho" w:hAnsi="Times New Roman"/>
          <w:sz w:val="24"/>
        </w:rPr>
        <w:t>Всього обсяг видатків загального фонду по галузі на 20</w:t>
      </w:r>
      <w:r w:rsidRPr="00865C0D">
        <w:rPr>
          <w:rFonts w:ascii="Times New Roman" w:eastAsia="MS Mincho" w:hAnsi="Times New Roman"/>
          <w:sz w:val="24"/>
          <w:lang w:val="uk-UA"/>
        </w:rPr>
        <w:t>2</w:t>
      </w:r>
      <w:r w:rsidR="00D36714" w:rsidRPr="00865C0D">
        <w:rPr>
          <w:rFonts w:ascii="Times New Roman" w:eastAsia="MS Mincho" w:hAnsi="Times New Roman"/>
          <w:sz w:val="24"/>
          <w:lang w:val="uk-UA"/>
        </w:rPr>
        <w:t>6</w:t>
      </w:r>
      <w:r w:rsidRPr="00865C0D">
        <w:rPr>
          <w:rFonts w:ascii="Times New Roman" w:eastAsia="MS Mincho" w:hAnsi="Times New Roman"/>
          <w:sz w:val="24"/>
          <w:lang w:val="uk-UA"/>
        </w:rPr>
        <w:t xml:space="preserve"> </w:t>
      </w:r>
      <w:r w:rsidRPr="00865C0D">
        <w:rPr>
          <w:rFonts w:ascii="Times New Roman" w:eastAsia="MS Mincho" w:hAnsi="Times New Roman"/>
          <w:sz w:val="24"/>
        </w:rPr>
        <w:t xml:space="preserve">рік визначено у сумі </w:t>
      </w:r>
      <w:r w:rsidR="00D36714" w:rsidRPr="00865C0D">
        <w:rPr>
          <w:rFonts w:ascii="Times New Roman" w:eastAsia="MS Mincho" w:hAnsi="Times New Roman"/>
          <w:sz w:val="24"/>
          <w:lang w:val="uk-UA"/>
        </w:rPr>
        <w:t>7 421 259,0</w:t>
      </w:r>
      <w:r w:rsidRPr="00865C0D">
        <w:rPr>
          <w:rFonts w:ascii="Times New Roman" w:eastAsia="MS Mincho" w:hAnsi="Times New Roman"/>
          <w:sz w:val="24"/>
        </w:rPr>
        <w:t xml:space="preserve"> грн. В складі цих видатків передбачаються кошти на утримання бібліотеки та будинку культури.</w:t>
      </w:r>
      <w:r w:rsidRPr="00865C0D">
        <w:rPr>
          <w:sz w:val="24"/>
        </w:rPr>
        <w:t xml:space="preserve">   </w:t>
      </w:r>
    </w:p>
    <w:p w14:paraId="2F992993" w14:textId="1CFEC0A8" w:rsidR="00D864B7" w:rsidRPr="00865C0D" w:rsidRDefault="00D864B7" w:rsidP="00D864B7">
      <w:pPr>
        <w:pStyle w:val="23"/>
        <w:spacing w:after="0" w:line="240" w:lineRule="auto"/>
        <w:ind w:left="0" w:firstLine="851"/>
        <w:jc w:val="both"/>
        <w:rPr>
          <w:rFonts w:eastAsia="MS Mincho"/>
          <w:sz w:val="24"/>
        </w:rPr>
      </w:pPr>
      <w:bookmarkStart w:id="22" w:name="_Hlk182494502"/>
      <w:r w:rsidRPr="00865C0D">
        <w:rPr>
          <w:rFonts w:eastAsia="MS Mincho"/>
          <w:sz w:val="24"/>
        </w:rPr>
        <w:t xml:space="preserve">На оплату праці з нарахуваннями передбачені видатки у сумі </w:t>
      </w:r>
      <w:r w:rsidR="00636F74" w:rsidRPr="00865C0D">
        <w:rPr>
          <w:rFonts w:eastAsia="MS Mincho"/>
          <w:sz w:val="24"/>
          <w:lang w:val="ru-RU"/>
        </w:rPr>
        <w:t>3 007 876,</w:t>
      </w:r>
      <w:r w:rsidRPr="00865C0D">
        <w:rPr>
          <w:rFonts w:eastAsia="MS Mincho"/>
          <w:sz w:val="24"/>
          <w:lang w:val="uk-UA"/>
        </w:rPr>
        <w:t xml:space="preserve">0 </w:t>
      </w:r>
      <w:r w:rsidRPr="00865C0D">
        <w:rPr>
          <w:rFonts w:eastAsia="MS Mincho"/>
          <w:sz w:val="24"/>
        </w:rPr>
        <w:t>грн</w:t>
      </w:r>
      <w:r w:rsidRPr="00865C0D">
        <w:rPr>
          <w:rFonts w:eastAsia="MS Mincho"/>
          <w:sz w:val="24"/>
          <w:lang w:val="uk-UA"/>
        </w:rPr>
        <w:t>.</w:t>
      </w:r>
      <w:r w:rsidRPr="00865C0D">
        <w:rPr>
          <w:sz w:val="24"/>
        </w:rPr>
        <w:t xml:space="preserve"> </w:t>
      </w:r>
      <w:bookmarkEnd w:id="22"/>
      <w:r w:rsidRPr="00865C0D">
        <w:rPr>
          <w:rFonts w:eastAsia="MS Mincho"/>
          <w:sz w:val="24"/>
        </w:rPr>
        <w:t xml:space="preserve">Питома вага видатків на заробітну плату в загальній сумі видатків становить </w:t>
      </w:r>
      <w:r w:rsidR="00636F74" w:rsidRPr="00865C0D">
        <w:rPr>
          <w:rFonts w:eastAsia="MS Mincho"/>
          <w:sz w:val="24"/>
          <w:lang w:val="ru-RU"/>
        </w:rPr>
        <w:t>40,53</w:t>
      </w:r>
      <w:r w:rsidRPr="00865C0D">
        <w:rPr>
          <w:rFonts w:eastAsia="MS Mincho"/>
          <w:sz w:val="24"/>
        </w:rPr>
        <w:t xml:space="preserve"> %. </w:t>
      </w:r>
    </w:p>
    <w:p w14:paraId="21DCC5A5" w14:textId="442835CE" w:rsidR="00D864B7" w:rsidRPr="00865C0D" w:rsidRDefault="00D864B7" w:rsidP="00D864B7">
      <w:pPr>
        <w:pStyle w:val="af1"/>
        <w:widowControl w:val="0"/>
        <w:ind w:firstLine="851"/>
        <w:jc w:val="both"/>
        <w:rPr>
          <w:rFonts w:ascii="Times New Roman" w:eastAsia="MS Mincho" w:hAnsi="Times New Roman"/>
          <w:sz w:val="24"/>
          <w:lang w:val="uk-UA"/>
        </w:rPr>
      </w:pPr>
      <w:r w:rsidRPr="00865C0D">
        <w:rPr>
          <w:rFonts w:ascii="Times New Roman" w:eastAsia="MS Mincho" w:hAnsi="Times New Roman"/>
          <w:sz w:val="24"/>
        </w:rPr>
        <w:t xml:space="preserve">На оплату комунальних послуг та енергоносіїв передбачено </w:t>
      </w:r>
      <w:r w:rsidR="00636F74" w:rsidRPr="00865C0D">
        <w:rPr>
          <w:rFonts w:ascii="Times New Roman" w:eastAsia="MS Mincho" w:hAnsi="Times New Roman"/>
          <w:sz w:val="24"/>
          <w:lang w:val="ru-RU"/>
        </w:rPr>
        <w:t>2 400 603</w:t>
      </w:r>
      <w:r w:rsidR="000E4A16" w:rsidRPr="00865C0D">
        <w:rPr>
          <w:rFonts w:ascii="Times New Roman" w:eastAsia="MS Mincho" w:hAnsi="Times New Roman"/>
          <w:sz w:val="24"/>
          <w:lang w:val="ru-RU"/>
        </w:rPr>
        <w:t>,</w:t>
      </w:r>
      <w:r w:rsidRPr="00865C0D">
        <w:rPr>
          <w:rFonts w:ascii="Times New Roman" w:eastAsia="MS Mincho" w:hAnsi="Times New Roman"/>
          <w:sz w:val="24"/>
          <w:lang w:val="uk-UA"/>
        </w:rPr>
        <w:t>0</w:t>
      </w:r>
      <w:r w:rsidRPr="00865C0D">
        <w:rPr>
          <w:rFonts w:ascii="Times New Roman" w:eastAsia="MS Mincho" w:hAnsi="Times New Roman"/>
          <w:sz w:val="24"/>
        </w:rPr>
        <w:t xml:space="preserve"> грн</w:t>
      </w:r>
      <w:r w:rsidRPr="00865C0D">
        <w:rPr>
          <w:rFonts w:ascii="Times New Roman" w:eastAsia="MS Mincho" w:hAnsi="Times New Roman"/>
          <w:sz w:val="24"/>
          <w:lang w:val="uk-UA"/>
        </w:rPr>
        <w:t>.</w:t>
      </w:r>
      <w:bookmarkStart w:id="23" w:name="_Hlk89860593"/>
      <w:r w:rsidRPr="00865C0D">
        <w:rPr>
          <w:rFonts w:ascii="Times New Roman" w:eastAsia="MS Mincho" w:hAnsi="Times New Roman"/>
          <w:sz w:val="24"/>
          <w:lang w:val="uk-UA"/>
        </w:rPr>
        <w:t xml:space="preserve"> </w:t>
      </w:r>
      <w:r w:rsidRPr="00865C0D">
        <w:rPr>
          <w:rFonts w:ascii="Times New Roman" w:eastAsia="MS Mincho" w:hAnsi="Times New Roman"/>
          <w:sz w:val="24"/>
        </w:rPr>
        <w:t>Питома вага видатків</w:t>
      </w:r>
      <w:r w:rsidRPr="00865C0D">
        <w:rPr>
          <w:rFonts w:ascii="Times New Roman" w:eastAsia="MS Mincho" w:hAnsi="Times New Roman"/>
          <w:sz w:val="24"/>
          <w:lang w:val="uk-UA"/>
        </w:rPr>
        <w:t xml:space="preserve"> становить </w:t>
      </w:r>
      <w:r w:rsidR="009673AA" w:rsidRPr="00865C0D">
        <w:rPr>
          <w:rFonts w:ascii="Times New Roman" w:eastAsia="MS Mincho" w:hAnsi="Times New Roman"/>
          <w:sz w:val="24"/>
          <w:lang w:val="uk-UA"/>
        </w:rPr>
        <w:t>32,35</w:t>
      </w:r>
      <w:r w:rsidRPr="00865C0D">
        <w:rPr>
          <w:rFonts w:ascii="Times New Roman" w:eastAsia="MS Mincho" w:hAnsi="Times New Roman"/>
          <w:sz w:val="24"/>
          <w:lang w:val="uk-UA"/>
        </w:rPr>
        <w:t>%.</w:t>
      </w:r>
    </w:p>
    <w:p w14:paraId="2A8727B5" w14:textId="29A843BC" w:rsidR="008B5C1D" w:rsidRPr="00865C0D" w:rsidRDefault="008B5C1D" w:rsidP="008B5C1D">
      <w:pPr>
        <w:ind w:firstLine="851"/>
        <w:jc w:val="both"/>
        <w:rPr>
          <w:rFonts w:eastAsia="MS Mincho"/>
          <w:sz w:val="24"/>
        </w:rPr>
      </w:pPr>
      <w:r w:rsidRPr="00865C0D">
        <w:rPr>
          <w:rFonts w:eastAsia="MS Mincho"/>
          <w:sz w:val="24"/>
        </w:rPr>
        <w:t xml:space="preserve">Для забезпечення діяльності бібліотеки передбачено </w:t>
      </w:r>
      <w:r w:rsidR="00D4661D" w:rsidRPr="00865C0D">
        <w:rPr>
          <w:rFonts w:eastAsia="MS Mincho"/>
          <w:sz w:val="24"/>
        </w:rPr>
        <w:t xml:space="preserve">придбання </w:t>
      </w:r>
      <w:r w:rsidRPr="00865C0D">
        <w:rPr>
          <w:rFonts w:eastAsia="MS Mincho"/>
          <w:sz w:val="24"/>
        </w:rPr>
        <w:t xml:space="preserve">реєстраційних книг, журналів </w:t>
      </w:r>
      <w:r w:rsidR="00D4661D" w:rsidRPr="00865C0D">
        <w:rPr>
          <w:rFonts w:eastAsia="MS Mincho"/>
          <w:sz w:val="24"/>
        </w:rPr>
        <w:t>–</w:t>
      </w:r>
      <w:r w:rsidRPr="00865C0D">
        <w:rPr>
          <w:rFonts w:eastAsia="MS Mincho"/>
          <w:sz w:val="24"/>
        </w:rPr>
        <w:t xml:space="preserve"> 3</w:t>
      </w:r>
      <w:r w:rsidR="00D4661D" w:rsidRPr="00865C0D">
        <w:rPr>
          <w:rFonts w:eastAsia="MS Mincho"/>
          <w:sz w:val="24"/>
        </w:rPr>
        <w:t xml:space="preserve"> </w:t>
      </w:r>
      <w:r w:rsidRPr="00865C0D">
        <w:rPr>
          <w:rFonts w:eastAsia="MS Mincho"/>
          <w:sz w:val="24"/>
        </w:rPr>
        <w:t xml:space="preserve">171,0 грн, </w:t>
      </w:r>
      <w:r w:rsidR="00D4661D" w:rsidRPr="00865C0D">
        <w:rPr>
          <w:rFonts w:eastAsia="MS Mincho"/>
          <w:sz w:val="24"/>
        </w:rPr>
        <w:t>бойлера</w:t>
      </w:r>
      <w:r w:rsidR="00F81B82" w:rsidRPr="00865C0D">
        <w:rPr>
          <w:rFonts w:eastAsia="MS Mincho"/>
          <w:sz w:val="24"/>
        </w:rPr>
        <w:t xml:space="preserve"> </w:t>
      </w:r>
      <w:r w:rsidRPr="00865C0D">
        <w:rPr>
          <w:rFonts w:eastAsia="MS Mincho"/>
          <w:sz w:val="24"/>
        </w:rPr>
        <w:t>- 23</w:t>
      </w:r>
      <w:r w:rsidR="00D4661D" w:rsidRPr="00865C0D">
        <w:rPr>
          <w:rFonts w:eastAsia="MS Mincho"/>
          <w:sz w:val="24"/>
        </w:rPr>
        <w:t> </w:t>
      </w:r>
      <w:r w:rsidRPr="00865C0D">
        <w:rPr>
          <w:rFonts w:eastAsia="MS Mincho"/>
          <w:sz w:val="24"/>
        </w:rPr>
        <w:t>000</w:t>
      </w:r>
      <w:r w:rsidR="00D4661D" w:rsidRPr="00865C0D">
        <w:rPr>
          <w:rFonts w:eastAsia="MS Mincho"/>
          <w:sz w:val="24"/>
        </w:rPr>
        <w:t xml:space="preserve"> </w:t>
      </w:r>
      <w:r w:rsidRPr="00865C0D">
        <w:rPr>
          <w:rFonts w:eastAsia="MS Mincho"/>
          <w:sz w:val="24"/>
        </w:rPr>
        <w:t>грн, господарських та інших  товари</w:t>
      </w:r>
      <w:r w:rsidR="00D4661D" w:rsidRPr="00865C0D">
        <w:rPr>
          <w:rFonts w:eastAsia="MS Mincho"/>
          <w:sz w:val="24"/>
        </w:rPr>
        <w:t xml:space="preserve"> –</w:t>
      </w:r>
      <w:r w:rsidRPr="00865C0D">
        <w:rPr>
          <w:rFonts w:eastAsia="MS Mincho"/>
          <w:sz w:val="24"/>
        </w:rPr>
        <w:t xml:space="preserve"> 10</w:t>
      </w:r>
      <w:r w:rsidR="00D4661D" w:rsidRPr="00865C0D">
        <w:rPr>
          <w:rFonts w:eastAsia="MS Mincho"/>
          <w:sz w:val="24"/>
        </w:rPr>
        <w:t xml:space="preserve"> </w:t>
      </w:r>
      <w:r w:rsidRPr="00865C0D">
        <w:rPr>
          <w:rFonts w:eastAsia="MS Mincho"/>
          <w:sz w:val="24"/>
        </w:rPr>
        <w:t>129 грн</w:t>
      </w:r>
      <w:r w:rsidR="00F81B82" w:rsidRPr="00865C0D">
        <w:rPr>
          <w:rFonts w:eastAsia="MS Mincho"/>
          <w:sz w:val="24"/>
        </w:rPr>
        <w:t>,</w:t>
      </w:r>
      <w:r w:rsidRPr="00865C0D">
        <w:rPr>
          <w:rFonts w:eastAsia="MS Mincho"/>
          <w:sz w:val="24"/>
        </w:rPr>
        <w:t xml:space="preserve"> медикаментів </w:t>
      </w:r>
      <w:r w:rsidR="00F81B82" w:rsidRPr="00865C0D">
        <w:rPr>
          <w:rFonts w:eastAsia="MS Mincho"/>
          <w:sz w:val="24"/>
        </w:rPr>
        <w:t xml:space="preserve">– </w:t>
      </w:r>
      <w:r w:rsidRPr="00865C0D">
        <w:rPr>
          <w:rFonts w:eastAsia="MS Mincho"/>
          <w:sz w:val="24"/>
        </w:rPr>
        <w:t>1</w:t>
      </w:r>
      <w:r w:rsidR="00F81B82" w:rsidRPr="00865C0D">
        <w:rPr>
          <w:rFonts w:eastAsia="MS Mincho"/>
          <w:sz w:val="24"/>
        </w:rPr>
        <w:t> </w:t>
      </w:r>
      <w:r w:rsidRPr="00865C0D">
        <w:rPr>
          <w:rFonts w:eastAsia="MS Mincho"/>
          <w:sz w:val="24"/>
        </w:rPr>
        <w:t>000</w:t>
      </w:r>
      <w:r w:rsidR="00F81B82" w:rsidRPr="00865C0D">
        <w:rPr>
          <w:rFonts w:eastAsia="MS Mincho"/>
          <w:sz w:val="24"/>
        </w:rPr>
        <w:t xml:space="preserve">,0 </w:t>
      </w:r>
      <w:r w:rsidRPr="00865C0D">
        <w:rPr>
          <w:rFonts w:eastAsia="MS Mincho"/>
          <w:sz w:val="24"/>
        </w:rPr>
        <w:t>грн</w:t>
      </w:r>
      <w:r w:rsidR="00F81B82" w:rsidRPr="00865C0D">
        <w:rPr>
          <w:rFonts w:eastAsia="MS Mincho"/>
          <w:sz w:val="24"/>
        </w:rPr>
        <w:t>,</w:t>
      </w:r>
      <w:r w:rsidRPr="00865C0D">
        <w:rPr>
          <w:rFonts w:eastAsia="MS Mincho"/>
          <w:sz w:val="24"/>
        </w:rPr>
        <w:t xml:space="preserve"> послуг із заправки вогнегасників та картриджів, інтернет  -</w:t>
      </w:r>
      <w:r w:rsidR="00F81B82" w:rsidRPr="00865C0D">
        <w:rPr>
          <w:rFonts w:eastAsia="MS Mincho"/>
          <w:sz w:val="24"/>
        </w:rPr>
        <w:t xml:space="preserve">   </w:t>
      </w:r>
      <w:r w:rsidR="0026797E" w:rsidRPr="00865C0D">
        <w:rPr>
          <w:rFonts w:eastAsia="MS Mincho"/>
          <w:sz w:val="24"/>
        </w:rPr>
        <w:t>16</w:t>
      </w:r>
      <w:r w:rsidR="00F81B82" w:rsidRPr="00865C0D">
        <w:rPr>
          <w:rFonts w:eastAsia="MS Mincho"/>
          <w:sz w:val="24"/>
        </w:rPr>
        <w:t xml:space="preserve"> </w:t>
      </w:r>
      <w:r w:rsidR="0026797E" w:rsidRPr="00865C0D">
        <w:rPr>
          <w:rFonts w:eastAsia="MS Mincho"/>
          <w:sz w:val="24"/>
        </w:rPr>
        <w:t>1</w:t>
      </w:r>
      <w:r w:rsidRPr="00865C0D">
        <w:rPr>
          <w:rFonts w:eastAsia="MS Mincho"/>
          <w:sz w:val="24"/>
        </w:rPr>
        <w:t>00,0 грн</w:t>
      </w:r>
      <w:r w:rsidR="00F81B82" w:rsidRPr="00865C0D">
        <w:rPr>
          <w:rFonts w:eastAsia="MS Mincho"/>
          <w:sz w:val="24"/>
        </w:rPr>
        <w:t>.</w:t>
      </w:r>
      <w:r w:rsidRPr="00865C0D">
        <w:rPr>
          <w:rFonts w:eastAsia="MS Mincho"/>
          <w:sz w:val="24"/>
        </w:rPr>
        <w:t xml:space="preserve"> Разом поточні видатки складають – 53</w:t>
      </w:r>
      <w:r w:rsidR="005258D8" w:rsidRPr="00865C0D">
        <w:rPr>
          <w:rFonts w:eastAsia="MS Mincho"/>
          <w:sz w:val="24"/>
        </w:rPr>
        <w:t xml:space="preserve"> </w:t>
      </w:r>
      <w:r w:rsidRPr="00865C0D">
        <w:rPr>
          <w:rFonts w:eastAsia="MS Mincho"/>
          <w:sz w:val="24"/>
        </w:rPr>
        <w:t>400,0 грн.</w:t>
      </w:r>
    </w:p>
    <w:p w14:paraId="1E0B165C" w14:textId="122A228F" w:rsidR="008B5C1D" w:rsidRPr="00865C0D" w:rsidRDefault="008B5C1D" w:rsidP="008B5C1D">
      <w:pPr>
        <w:ind w:firstLine="851"/>
        <w:jc w:val="both"/>
        <w:rPr>
          <w:rFonts w:eastAsia="MS Mincho"/>
          <w:sz w:val="24"/>
        </w:rPr>
      </w:pPr>
      <w:r w:rsidRPr="00865C0D">
        <w:rPr>
          <w:rFonts w:eastAsia="MS Mincho"/>
          <w:sz w:val="24"/>
        </w:rPr>
        <w:t xml:space="preserve">  Для забезпечення діяльності будинку культури передбачено на придбання канцтоварів – </w:t>
      </w:r>
      <w:r w:rsidR="009E2CBA" w:rsidRPr="00865C0D">
        <w:rPr>
          <w:rFonts w:eastAsia="MS Mincho"/>
          <w:sz w:val="24"/>
        </w:rPr>
        <w:t xml:space="preserve">               </w:t>
      </w:r>
      <w:r w:rsidRPr="00865C0D">
        <w:rPr>
          <w:rFonts w:eastAsia="MS Mincho"/>
          <w:sz w:val="24"/>
        </w:rPr>
        <w:t>1</w:t>
      </w:r>
      <w:r w:rsidR="009E2CBA" w:rsidRPr="00865C0D">
        <w:rPr>
          <w:rFonts w:eastAsia="MS Mincho"/>
          <w:sz w:val="24"/>
        </w:rPr>
        <w:t xml:space="preserve"> </w:t>
      </w:r>
      <w:r w:rsidRPr="00865C0D">
        <w:rPr>
          <w:rFonts w:eastAsia="MS Mincho"/>
          <w:sz w:val="24"/>
        </w:rPr>
        <w:t>800,0 грн, придбання фарби, шпалер та супутніх матеріалів – 13</w:t>
      </w:r>
      <w:r w:rsidR="00254AD8" w:rsidRPr="00865C0D">
        <w:rPr>
          <w:rFonts w:eastAsia="MS Mincho"/>
          <w:sz w:val="24"/>
        </w:rPr>
        <w:t xml:space="preserve"> </w:t>
      </w:r>
      <w:r w:rsidRPr="00865C0D">
        <w:rPr>
          <w:rFonts w:eastAsia="MS Mincho"/>
          <w:sz w:val="24"/>
        </w:rPr>
        <w:t xml:space="preserve">050,0 грн,  придбання господарчих товарів (вітродуйки для листя, миючі, дезінфікуючі засоби, освітлення, електричні прилади) </w:t>
      </w:r>
      <w:r w:rsidR="00B7619D" w:rsidRPr="00865C0D">
        <w:rPr>
          <w:rFonts w:eastAsia="MS Mincho"/>
          <w:sz w:val="24"/>
        </w:rPr>
        <w:t>–</w:t>
      </w:r>
      <w:r w:rsidRPr="00865C0D">
        <w:rPr>
          <w:rFonts w:eastAsia="MS Mincho"/>
          <w:sz w:val="24"/>
        </w:rPr>
        <w:t xml:space="preserve"> </w:t>
      </w:r>
      <w:r w:rsidR="00B7619D" w:rsidRPr="00865C0D">
        <w:rPr>
          <w:rFonts w:eastAsia="MS Mincho"/>
          <w:sz w:val="24"/>
        </w:rPr>
        <w:t xml:space="preserve">                     </w:t>
      </w:r>
      <w:r w:rsidRPr="00865C0D">
        <w:rPr>
          <w:rFonts w:eastAsia="MS Mincho"/>
          <w:sz w:val="24"/>
        </w:rPr>
        <w:t>61</w:t>
      </w:r>
      <w:r w:rsidR="00B7619D" w:rsidRPr="00865C0D">
        <w:rPr>
          <w:rFonts w:eastAsia="MS Mincho"/>
          <w:sz w:val="24"/>
        </w:rPr>
        <w:t xml:space="preserve"> </w:t>
      </w:r>
      <w:r w:rsidRPr="00865C0D">
        <w:rPr>
          <w:rFonts w:eastAsia="MS Mincho"/>
          <w:sz w:val="24"/>
        </w:rPr>
        <w:t xml:space="preserve">400,0 грн,  оплату послуг за заправку вогнегасників, картриджів </w:t>
      </w:r>
      <w:r w:rsidR="00BC7B68">
        <w:rPr>
          <w:rFonts w:eastAsia="MS Mincho"/>
          <w:sz w:val="24"/>
        </w:rPr>
        <w:t>–</w:t>
      </w:r>
      <w:r w:rsidRPr="00865C0D">
        <w:rPr>
          <w:rFonts w:eastAsia="MS Mincho"/>
          <w:sz w:val="24"/>
        </w:rPr>
        <w:t xml:space="preserve"> 8</w:t>
      </w:r>
      <w:r w:rsidR="00BC7B68">
        <w:rPr>
          <w:rFonts w:eastAsia="MS Mincho"/>
          <w:sz w:val="24"/>
        </w:rPr>
        <w:t xml:space="preserve"> </w:t>
      </w:r>
      <w:r w:rsidRPr="00865C0D">
        <w:rPr>
          <w:rFonts w:eastAsia="MS Mincho"/>
          <w:sz w:val="24"/>
        </w:rPr>
        <w:t xml:space="preserve">130,0 грн, комп’ютерну підтримку та інтернет </w:t>
      </w:r>
      <w:r w:rsidR="00B7619D" w:rsidRPr="00865C0D">
        <w:rPr>
          <w:rFonts w:eastAsia="MS Mincho"/>
          <w:sz w:val="24"/>
        </w:rPr>
        <w:t>–</w:t>
      </w:r>
      <w:r w:rsidRPr="00865C0D">
        <w:rPr>
          <w:rFonts w:eastAsia="MS Mincho"/>
          <w:sz w:val="24"/>
        </w:rPr>
        <w:t xml:space="preserve"> 28</w:t>
      </w:r>
      <w:r w:rsidR="00B7619D" w:rsidRPr="00865C0D">
        <w:rPr>
          <w:rFonts w:eastAsia="MS Mincho"/>
          <w:sz w:val="24"/>
        </w:rPr>
        <w:t xml:space="preserve"> </w:t>
      </w:r>
      <w:r w:rsidRPr="00865C0D">
        <w:rPr>
          <w:rFonts w:eastAsia="MS Mincho"/>
          <w:sz w:val="24"/>
        </w:rPr>
        <w:t>200,0 грн, придбання медикаментів – 2</w:t>
      </w:r>
      <w:r w:rsidR="00B7619D" w:rsidRPr="00865C0D">
        <w:rPr>
          <w:rFonts w:eastAsia="MS Mincho"/>
          <w:sz w:val="24"/>
        </w:rPr>
        <w:t> </w:t>
      </w:r>
      <w:r w:rsidRPr="00865C0D">
        <w:rPr>
          <w:rFonts w:eastAsia="MS Mincho"/>
          <w:sz w:val="24"/>
        </w:rPr>
        <w:t>000</w:t>
      </w:r>
      <w:r w:rsidR="00B7619D" w:rsidRPr="00865C0D">
        <w:rPr>
          <w:rFonts w:eastAsia="MS Mincho"/>
          <w:sz w:val="24"/>
        </w:rPr>
        <w:t xml:space="preserve"> </w:t>
      </w:r>
      <w:r w:rsidRPr="00865C0D">
        <w:rPr>
          <w:rFonts w:eastAsia="MS Mincho"/>
          <w:sz w:val="24"/>
        </w:rPr>
        <w:t>грн</w:t>
      </w:r>
      <w:r w:rsidR="00B7619D" w:rsidRPr="00865C0D">
        <w:rPr>
          <w:rFonts w:eastAsia="MS Mincho"/>
          <w:sz w:val="24"/>
        </w:rPr>
        <w:t>,</w:t>
      </w:r>
      <w:r w:rsidRPr="00865C0D">
        <w:rPr>
          <w:rFonts w:eastAsia="MS Mincho"/>
          <w:sz w:val="24"/>
        </w:rPr>
        <w:t xml:space="preserve">  поточний ремонт та інші сантехнічні роботи - 20 000,0 грн, інші послуги - 2 000,0 грн. Разом поточні видатки складають – </w:t>
      </w:r>
      <w:r w:rsidR="00FA215F" w:rsidRPr="00865C0D">
        <w:rPr>
          <w:rFonts w:eastAsia="MS Mincho"/>
          <w:sz w:val="24"/>
        </w:rPr>
        <w:t xml:space="preserve">               </w:t>
      </w:r>
      <w:r w:rsidRPr="00865C0D">
        <w:rPr>
          <w:rFonts w:eastAsia="MS Mincho"/>
          <w:sz w:val="24"/>
        </w:rPr>
        <w:t>159</w:t>
      </w:r>
      <w:r w:rsidR="00FA215F" w:rsidRPr="00865C0D">
        <w:rPr>
          <w:rFonts w:eastAsia="MS Mincho"/>
          <w:sz w:val="24"/>
        </w:rPr>
        <w:t xml:space="preserve"> </w:t>
      </w:r>
      <w:r w:rsidRPr="00865C0D">
        <w:rPr>
          <w:rFonts w:eastAsia="MS Mincho"/>
          <w:sz w:val="24"/>
        </w:rPr>
        <w:t xml:space="preserve">380,0 грн. </w:t>
      </w:r>
    </w:p>
    <w:p w14:paraId="68939D49" w14:textId="0A540EE2" w:rsidR="009163F1" w:rsidRPr="00865C0D" w:rsidRDefault="008B5C1D" w:rsidP="008B5C1D">
      <w:pPr>
        <w:ind w:firstLine="851"/>
        <w:jc w:val="both"/>
        <w:rPr>
          <w:rFonts w:eastAsia="MS Mincho"/>
          <w:sz w:val="24"/>
        </w:rPr>
      </w:pPr>
      <w:r w:rsidRPr="00865C0D">
        <w:rPr>
          <w:rFonts w:eastAsia="MS Mincho"/>
          <w:sz w:val="24"/>
        </w:rPr>
        <w:lastRenderedPageBreak/>
        <w:t xml:space="preserve">На виконання </w:t>
      </w:r>
      <w:r w:rsidRPr="00171561">
        <w:rPr>
          <w:rFonts w:eastAsia="MS Mincho"/>
          <w:b/>
          <w:bCs/>
          <w:sz w:val="24"/>
        </w:rPr>
        <w:t>Комплексної програми розвитку галузі культури в селищі Коцюбинське</w:t>
      </w:r>
      <w:r w:rsidRPr="00865C0D">
        <w:rPr>
          <w:rFonts w:eastAsia="MS Mincho"/>
          <w:sz w:val="24"/>
        </w:rPr>
        <w:t xml:space="preserve"> на 2026 рік (проведення заходів) передбачені видатки в сумі 500 000,0 грн.</w:t>
      </w:r>
      <w:r w:rsidR="00B7619D" w:rsidRPr="00865C0D">
        <w:rPr>
          <w:rFonts w:eastAsia="MS Mincho"/>
          <w:sz w:val="24"/>
        </w:rPr>
        <w:t xml:space="preserve"> </w:t>
      </w:r>
    </w:p>
    <w:p w14:paraId="1696AA6E" w14:textId="595337E1" w:rsidR="00D864B7" w:rsidRPr="00865C0D" w:rsidRDefault="00D864B7" w:rsidP="008B5C1D">
      <w:pPr>
        <w:ind w:firstLine="851"/>
        <w:jc w:val="both"/>
        <w:rPr>
          <w:sz w:val="24"/>
        </w:rPr>
      </w:pPr>
      <w:r w:rsidRPr="00865C0D">
        <w:rPr>
          <w:sz w:val="24"/>
        </w:rPr>
        <w:t xml:space="preserve">Разом поточні видатки складають – </w:t>
      </w:r>
      <w:r w:rsidR="006D68B3" w:rsidRPr="00865C0D">
        <w:rPr>
          <w:sz w:val="24"/>
        </w:rPr>
        <w:t>712 780</w:t>
      </w:r>
      <w:r w:rsidRPr="00865C0D">
        <w:rPr>
          <w:sz w:val="24"/>
        </w:rPr>
        <w:t xml:space="preserve">,0 грн. </w:t>
      </w:r>
    </w:p>
    <w:p w14:paraId="1B0E5E5E" w14:textId="0716C6C0" w:rsidR="00D864B7" w:rsidRPr="0071173E" w:rsidRDefault="00D864B7" w:rsidP="007C6DB8">
      <w:pPr>
        <w:ind w:firstLine="851"/>
        <w:jc w:val="both"/>
        <w:rPr>
          <w:rFonts w:eastAsia="MS Mincho"/>
          <w:sz w:val="24"/>
        </w:rPr>
      </w:pPr>
      <w:r w:rsidRPr="00865C0D">
        <w:rPr>
          <w:rFonts w:eastAsia="MS Mincho"/>
          <w:sz w:val="24"/>
        </w:rPr>
        <w:t xml:space="preserve">Крім того, передбачені капітальні видатки </w:t>
      </w:r>
      <w:bookmarkStart w:id="24" w:name="_Hlk121815146"/>
      <w:r w:rsidRPr="00865C0D">
        <w:rPr>
          <w:rFonts w:eastAsia="MS Mincho"/>
          <w:sz w:val="24"/>
        </w:rPr>
        <w:t xml:space="preserve">в сумі </w:t>
      </w:r>
      <w:r w:rsidR="007C6DB8" w:rsidRPr="00865C0D">
        <w:rPr>
          <w:rFonts w:eastAsia="MS Mincho"/>
          <w:sz w:val="24"/>
        </w:rPr>
        <w:t>1 300</w:t>
      </w:r>
      <w:r w:rsidRPr="00865C0D">
        <w:rPr>
          <w:rFonts w:eastAsia="MS Mincho"/>
          <w:sz w:val="24"/>
        </w:rPr>
        <w:t xml:space="preserve"> 000,0 </w:t>
      </w:r>
      <w:bookmarkEnd w:id="23"/>
      <w:r w:rsidRPr="00865C0D">
        <w:rPr>
          <w:rFonts w:eastAsia="MS Mincho"/>
          <w:sz w:val="24"/>
        </w:rPr>
        <w:t>грн</w:t>
      </w:r>
      <w:r w:rsidR="007C6DB8" w:rsidRPr="00865C0D">
        <w:rPr>
          <w:rFonts w:eastAsia="MS Mincho"/>
          <w:sz w:val="24"/>
        </w:rPr>
        <w:t xml:space="preserve"> </w:t>
      </w:r>
      <w:r w:rsidR="000019A1" w:rsidRPr="00865C0D">
        <w:rPr>
          <w:rFonts w:eastAsia="MS Mincho"/>
          <w:sz w:val="24"/>
        </w:rPr>
        <w:t>на капітальний ремонт приміщення вбиральні у будинку культури</w:t>
      </w:r>
      <w:r w:rsidRPr="00865C0D">
        <w:rPr>
          <w:rFonts w:eastAsia="MS Mincho"/>
          <w:sz w:val="24"/>
        </w:rPr>
        <w:t>.</w:t>
      </w:r>
    </w:p>
    <w:bookmarkEnd w:id="21"/>
    <w:bookmarkEnd w:id="24"/>
    <w:p w14:paraId="1146ED28" w14:textId="77777777" w:rsidR="00D864B7" w:rsidRPr="0071173E" w:rsidRDefault="00D864B7" w:rsidP="00D864B7">
      <w:pPr>
        <w:pStyle w:val="af1"/>
        <w:widowControl w:val="0"/>
        <w:ind w:firstLine="709"/>
        <w:jc w:val="both"/>
        <w:rPr>
          <w:rFonts w:ascii="Times New Roman" w:eastAsia="MS Mincho" w:hAnsi="Times New Roman"/>
          <w:sz w:val="24"/>
          <w:lang w:val="uk-UA"/>
        </w:rPr>
      </w:pPr>
    </w:p>
    <w:p w14:paraId="6904C310" w14:textId="65659EDC" w:rsidR="00D864B7" w:rsidRDefault="009673AA" w:rsidP="00FB2BC2">
      <w:pPr>
        <w:pStyle w:val="af1"/>
        <w:widowControl w:val="0"/>
        <w:ind w:firstLine="709"/>
        <w:jc w:val="center"/>
        <w:rPr>
          <w:rFonts w:ascii="Times New Roman" w:eastAsia="MS Mincho" w:hAnsi="Times New Roman"/>
          <w:b/>
          <w:bCs/>
          <w:sz w:val="28"/>
          <w:szCs w:val="28"/>
          <w:lang w:val="uk-UA"/>
        </w:rPr>
      </w:pPr>
      <w:r w:rsidRPr="00FB2BC2">
        <w:rPr>
          <w:rFonts w:ascii="Times New Roman" w:eastAsia="MS Mincho" w:hAnsi="Times New Roman"/>
          <w:b/>
          <w:bCs/>
          <w:sz w:val="28"/>
          <w:szCs w:val="28"/>
          <w:lang w:val="uk-UA"/>
        </w:rPr>
        <w:t>Структура видатків у сфері культур</w:t>
      </w:r>
      <w:r w:rsidR="00FB2BC2" w:rsidRPr="00FB2BC2">
        <w:rPr>
          <w:rFonts w:ascii="Times New Roman" w:eastAsia="MS Mincho" w:hAnsi="Times New Roman"/>
          <w:b/>
          <w:bCs/>
          <w:sz w:val="28"/>
          <w:szCs w:val="28"/>
          <w:lang w:val="uk-UA"/>
        </w:rPr>
        <w:t>а та мистецтво</w:t>
      </w:r>
    </w:p>
    <w:p w14:paraId="173BF433" w14:textId="738661EE" w:rsidR="00E9559D" w:rsidRPr="00B60EB9" w:rsidRDefault="006E5022" w:rsidP="00707B69">
      <w:pPr>
        <w:pStyle w:val="af1"/>
        <w:widowControl w:val="0"/>
        <w:jc w:val="center"/>
        <w:rPr>
          <w:rFonts w:ascii="Times New Roman" w:eastAsia="MS Mincho" w:hAnsi="Times New Roman"/>
          <w:sz w:val="24"/>
          <w:highlight w:val="yellow"/>
          <w14:reflection w14:blurRad="0" w14:stA="87000" w14:stPos="0" w14:endA="0" w14:endPos="0" w14:dist="0" w14:dir="0" w14:fadeDir="0" w14:sx="0" w14:sy="0" w14:kx="0" w14:ky="0" w14:algn="b"/>
          <w14:textFill>
            <w14:noFill/>
          </w14:textFill>
        </w:rPr>
      </w:pPr>
      <w:r w:rsidRPr="008A4458">
        <w:rPr>
          <w:rFonts w:ascii="Times New Roman" w:eastAsia="MS Mincho" w:hAnsi="Times New Roman"/>
          <w:noProof/>
          <w:sz w:val="24"/>
          <w:highlight w:val="darkYellow"/>
          <w14:ligatures w14:val="standardContextual"/>
        </w:rPr>
        <w:drawing>
          <wp:inline distT="0" distB="0" distL="0" distR="0" wp14:anchorId="0567EA97" wp14:editId="26148B26">
            <wp:extent cx="6446520" cy="3200400"/>
            <wp:effectExtent l="0" t="0" r="11430" b="0"/>
            <wp:docPr id="1008551735"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CE9309" w14:textId="77777777" w:rsidR="00D864B7" w:rsidRPr="00BC7B68" w:rsidRDefault="00D864B7" w:rsidP="00707B69">
      <w:pPr>
        <w:pStyle w:val="1"/>
        <w:ind w:firstLine="567"/>
        <w:jc w:val="center"/>
        <w:rPr>
          <w:rFonts w:ascii="Times New Roman" w:hAnsi="Times New Roman" w:cs="Times New Roman"/>
          <w:b/>
          <w:bCs/>
          <w:color w:val="auto"/>
          <w:sz w:val="28"/>
          <w:u w:val="single"/>
        </w:rPr>
      </w:pPr>
      <w:bookmarkStart w:id="25" w:name="_Hlk121487488"/>
      <w:bookmarkStart w:id="26" w:name="_Hlk217289286"/>
      <w:r w:rsidRPr="00BC7B68">
        <w:rPr>
          <w:rFonts w:ascii="Times New Roman" w:hAnsi="Times New Roman" w:cs="Times New Roman"/>
          <w:b/>
          <w:bCs/>
          <w:color w:val="auto"/>
          <w:sz w:val="28"/>
          <w:u w:val="single"/>
        </w:rPr>
        <w:t>5000 Фізична культура і спорт</w:t>
      </w:r>
    </w:p>
    <w:p w14:paraId="2EEB8D39" w14:textId="77777777" w:rsidR="00D864B7" w:rsidRPr="00704F57" w:rsidRDefault="00D864B7" w:rsidP="00D864B7">
      <w:pPr>
        <w:rPr>
          <w:sz w:val="16"/>
          <w:szCs w:val="16"/>
          <w:highlight w:val="yellow"/>
        </w:rPr>
      </w:pPr>
    </w:p>
    <w:bookmarkEnd w:id="25"/>
    <w:p w14:paraId="43A4A61F" w14:textId="1EBBCC85" w:rsidR="004E2BBF" w:rsidRDefault="00D864B7" w:rsidP="00216867">
      <w:pPr>
        <w:ind w:firstLine="709"/>
        <w:jc w:val="both"/>
        <w:rPr>
          <w:rFonts w:eastAsia="MS Mincho"/>
          <w:sz w:val="24"/>
        </w:rPr>
      </w:pPr>
      <w:r w:rsidRPr="00865C0D">
        <w:rPr>
          <w:rFonts w:eastAsia="MS Mincho"/>
          <w:sz w:val="24"/>
        </w:rPr>
        <w:t xml:space="preserve">Загальний обсяг видатків на утримання </w:t>
      </w:r>
      <w:r w:rsidRPr="00865C0D">
        <w:rPr>
          <w:sz w:val="24"/>
        </w:rPr>
        <w:t>дитячо</w:t>
      </w:r>
      <w:r w:rsidR="003119E5">
        <w:rPr>
          <w:sz w:val="24"/>
        </w:rPr>
        <w:t xml:space="preserve"> </w:t>
      </w:r>
      <w:r w:rsidRPr="00865C0D">
        <w:rPr>
          <w:sz w:val="24"/>
        </w:rPr>
        <w:t>-</w:t>
      </w:r>
      <w:r w:rsidR="003119E5">
        <w:rPr>
          <w:sz w:val="24"/>
        </w:rPr>
        <w:t xml:space="preserve"> </w:t>
      </w:r>
      <w:r w:rsidRPr="00865C0D">
        <w:rPr>
          <w:sz w:val="24"/>
        </w:rPr>
        <w:t xml:space="preserve">юнацької спортивної школи з контингентом </w:t>
      </w:r>
      <w:r w:rsidR="00216867" w:rsidRPr="00865C0D">
        <w:rPr>
          <w:sz w:val="24"/>
        </w:rPr>
        <w:t>235</w:t>
      </w:r>
      <w:r w:rsidRPr="00865C0D">
        <w:rPr>
          <w:sz w:val="24"/>
        </w:rPr>
        <w:t xml:space="preserve"> учнів</w:t>
      </w:r>
      <w:r w:rsidRPr="00865C0D">
        <w:rPr>
          <w:rFonts w:eastAsia="MS Mincho"/>
          <w:sz w:val="24"/>
        </w:rPr>
        <w:t xml:space="preserve"> в 202</w:t>
      </w:r>
      <w:r w:rsidR="00030B21" w:rsidRPr="00865C0D">
        <w:rPr>
          <w:rFonts w:eastAsia="MS Mincho"/>
          <w:sz w:val="24"/>
        </w:rPr>
        <w:t>6</w:t>
      </w:r>
      <w:r w:rsidRPr="00865C0D">
        <w:rPr>
          <w:rFonts w:eastAsia="MS Mincho"/>
          <w:sz w:val="24"/>
        </w:rPr>
        <w:t xml:space="preserve"> році передбачається в сумі </w:t>
      </w:r>
      <w:r w:rsidR="00030B21" w:rsidRPr="00865C0D">
        <w:rPr>
          <w:rFonts w:eastAsia="MS Mincho"/>
          <w:sz w:val="24"/>
        </w:rPr>
        <w:t>3 739 379</w:t>
      </w:r>
      <w:r w:rsidRPr="00865C0D">
        <w:rPr>
          <w:rFonts w:eastAsia="MS Mincho"/>
          <w:sz w:val="24"/>
        </w:rPr>
        <w:t>,0 грн, з них: на</w:t>
      </w:r>
      <w:r w:rsidRPr="00865C0D">
        <w:t xml:space="preserve"> </w:t>
      </w:r>
      <w:r w:rsidRPr="00865C0D">
        <w:rPr>
          <w:rFonts w:eastAsia="MS Mincho"/>
          <w:sz w:val="24"/>
        </w:rPr>
        <w:t xml:space="preserve">оплату праці з нарахуваннями </w:t>
      </w:r>
      <w:r w:rsidR="006F0B66">
        <w:rPr>
          <w:rFonts w:eastAsia="MS Mincho"/>
          <w:sz w:val="24"/>
        </w:rPr>
        <w:t>-</w:t>
      </w:r>
      <w:r w:rsidRPr="00865C0D">
        <w:rPr>
          <w:rFonts w:eastAsia="MS Mincho"/>
          <w:sz w:val="24"/>
        </w:rPr>
        <w:t xml:space="preserve"> </w:t>
      </w:r>
      <w:r w:rsidR="00030B21" w:rsidRPr="00865C0D">
        <w:rPr>
          <w:rFonts w:eastAsia="MS Mincho"/>
          <w:sz w:val="24"/>
        </w:rPr>
        <w:t>2 196</w:t>
      </w:r>
      <w:r w:rsidR="001F01C9" w:rsidRPr="00865C0D">
        <w:rPr>
          <w:rFonts w:eastAsia="MS Mincho"/>
          <w:sz w:val="24"/>
        </w:rPr>
        <w:t> </w:t>
      </w:r>
      <w:r w:rsidR="00030B21" w:rsidRPr="00865C0D">
        <w:rPr>
          <w:rFonts w:eastAsia="MS Mincho"/>
          <w:sz w:val="24"/>
        </w:rPr>
        <w:t>878</w:t>
      </w:r>
      <w:r w:rsidR="001F01C9" w:rsidRPr="00865C0D">
        <w:rPr>
          <w:rFonts w:eastAsia="MS Mincho"/>
          <w:sz w:val="24"/>
        </w:rPr>
        <w:t>,0</w:t>
      </w:r>
      <w:r w:rsidRPr="00865C0D">
        <w:rPr>
          <w:rFonts w:eastAsia="MS Mincho"/>
          <w:sz w:val="24"/>
        </w:rPr>
        <w:t xml:space="preserve"> грн,</w:t>
      </w:r>
      <w:bookmarkStart w:id="27" w:name="_Hlk121815195"/>
      <w:r w:rsidRPr="00865C0D">
        <w:rPr>
          <w:rFonts w:eastAsia="MS Mincho"/>
          <w:sz w:val="24"/>
        </w:rPr>
        <w:t xml:space="preserve"> </w:t>
      </w:r>
      <w:bookmarkEnd w:id="26"/>
      <w:bookmarkEnd w:id="27"/>
      <w:r w:rsidR="00A60838">
        <w:rPr>
          <w:rFonts w:eastAsia="MS Mincho"/>
          <w:sz w:val="24"/>
        </w:rPr>
        <w:t>оплата комунальних послуг – 534 120,0 грн</w:t>
      </w:r>
      <w:r w:rsidR="00BC7B68">
        <w:rPr>
          <w:rFonts w:eastAsia="MS Mincho"/>
          <w:sz w:val="24"/>
        </w:rPr>
        <w:t xml:space="preserve"> та видатки</w:t>
      </w:r>
      <w:r w:rsidR="008C6876">
        <w:rPr>
          <w:rFonts w:eastAsia="MS Mincho"/>
          <w:sz w:val="24"/>
        </w:rPr>
        <w:t xml:space="preserve"> в рамках </w:t>
      </w:r>
      <w:r w:rsidR="008C6876" w:rsidRPr="008C6876">
        <w:rPr>
          <w:rFonts w:eastAsia="MS Mincho"/>
          <w:b/>
          <w:bCs/>
          <w:sz w:val="24"/>
        </w:rPr>
        <w:t>Програми розвитку фізичної культури і спорту "Коцюбинське спортивне"</w:t>
      </w:r>
      <w:r w:rsidR="008C6876" w:rsidRPr="008C6876">
        <w:rPr>
          <w:rFonts w:eastAsia="MS Mincho"/>
          <w:sz w:val="24"/>
        </w:rPr>
        <w:t xml:space="preserve"> </w:t>
      </w:r>
      <w:r w:rsidR="008C6876">
        <w:rPr>
          <w:rFonts w:eastAsia="MS Mincho"/>
          <w:sz w:val="24"/>
        </w:rPr>
        <w:t>у сумі 871 150,0 грн на</w:t>
      </w:r>
      <w:r w:rsidR="00A60838">
        <w:rPr>
          <w:rFonts w:eastAsia="MS Mincho"/>
          <w:sz w:val="24"/>
        </w:rPr>
        <w:t xml:space="preserve"> </w:t>
      </w:r>
      <w:r w:rsidR="00216867" w:rsidRPr="00865C0D">
        <w:rPr>
          <w:rFonts w:eastAsia="MS Mincho"/>
          <w:sz w:val="24"/>
        </w:rPr>
        <w:t>придбання  м’ячів</w:t>
      </w:r>
      <w:r w:rsidR="004E2BBF" w:rsidRPr="00865C0D">
        <w:rPr>
          <w:rFonts w:eastAsia="MS Mincho"/>
          <w:sz w:val="24"/>
        </w:rPr>
        <w:t xml:space="preserve"> </w:t>
      </w:r>
      <w:r w:rsidR="00216867" w:rsidRPr="00865C0D">
        <w:rPr>
          <w:rFonts w:eastAsia="MS Mincho"/>
          <w:sz w:val="24"/>
        </w:rPr>
        <w:t>та фітбо</w:t>
      </w:r>
      <w:r w:rsidR="005B3A48" w:rsidRPr="00865C0D">
        <w:rPr>
          <w:rFonts w:eastAsia="MS Mincho"/>
          <w:sz w:val="24"/>
        </w:rPr>
        <w:t>л</w:t>
      </w:r>
      <w:r w:rsidR="00216867" w:rsidRPr="00865C0D">
        <w:rPr>
          <w:rFonts w:eastAsia="MS Mincho"/>
          <w:sz w:val="24"/>
        </w:rPr>
        <w:t>ів</w:t>
      </w:r>
      <w:r w:rsidR="005B3A48" w:rsidRPr="00865C0D">
        <w:rPr>
          <w:rFonts w:eastAsia="MS Mincho"/>
          <w:sz w:val="24"/>
        </w:rPr>
        <w:t xml:space="preserve"> –</w:t>
      </w:r>
      <w:r w:rsidR="00216867" w:rsidRPr="00865C0D">
        <w:rPr>
          <w:rFonts w:eastAsia="MS Mincho"/>
          <w:sz w:val="24"/>
        </w:rPr>
        <w:t xml:space="preserve"> 40</w:t>
      </w:r>
      <w:r w:rsidR="005B3A48" w:rsidRPr="00865C0D">
        <w:rPr>
          <w:rFonts w:eastAsia="MS Mincho"/>
          <w:sz w:val="24"/>
        </w:rPr>
        <w:t xml:space="preserve"> </w:t>
      </w:r>
      <w:r w:rsidR="00216867" w:rsidRPr="00865C0D">
        <w:rPr>
          <w:rFonts w:eastAsia="MS Mincho"/>
          <w:sz w:val="24"/>
        </w:rPr>
        <w:t>750 грн,  господарські товари -</w:t>
      </w:r>
      <w:r w:rsidR="004E2BBF" w:rsidRPr="00865C0D">
        <w:rPr>
          <w:rFonts w:eastAsia="MS Mincho"/>
          <w:sz w:val="24"/>
        </w:rPr>
        <w:t xml:space="preserve"> </w:t>
      </w:r>
      <w:r w:rsidR="005B3A48" w:rsidRPr="00865C0D">
        <w:rPr>
          <w:rFonts w:eastAsia="MS Mincho"/>
          <w:sz w:val="24"/>
        </w:rPr>
        <w:t>15 331,0</w:t>
      </w:r>
      <w:r w:rsidR="00216867" w:rsidRPr="00865C0D">
        <w:rPr>
          <w:rFonts w:eastAsia="MS Mincho"/>
          <w:sz w:val="24"/>
        </w:rPr>
        <w:t xml:space="preserve"> грн</w:t>
      </w:r>
      <w:r w:rsidR="005B3A48" w:rsidRPr="00865C0D">
        <w:rPr>
          <w:rFonts w:eastAsia="MS Mincho"/>
          <w:sz w:val="24"/>
        </w:rPr>
        <w:t>,</w:t>
      </w:r>
      <w:r w:rsidR="00216867" w:rsidRPr="00865C0D">
        <w:rPr>
          <w:rFonts w:eastAsia="MS Mincho"/>
          <w:sz w:val="24"/>
        </w:rPr>
        <w:t xml:space="preserve"> на оплату транспортних послуг</w:t>
      </w:r>
      <w:r w:rsidR="005B3A48" w:rsidRPr="00865C0D">
        <w:rPr>
          <w:rFonts w:eastAsia="MS Mincho"/>
          <w:sz w:val="24"/>
        </w:rPr>
        <w:t xml:space="preserve"> </w:t>
      </w:r>
      <w:r w:rsidR="00216867" w:rsidRPr="00865C0D">
        <w:rPr>
          <w:rFonts w:eastAsia="MS Mincho"/>
          <w:sz w:val="24"/>
        </w:rPr>
        <w:t>-</w:t>
      </w:r>
      <w:r w:rsidR="005B3A48" w:rsidRPr="00865C0D">
        <w:rPr>
          <w:rFonts w:eastAsia="MS Mincho"/>
          <w:sz w:val="24"/>
        </w:rPr>
        <w:t xml:space="preserve"> </w:t>
      </w:r>
      <w:r w:rsidR="00216867" w:rsidRPr="00865C0D">
        <w:rPr>
          <w:rFonts w:eastAsia="MS Mincho"/>
          <w:sz w:val="24"/>
        </w:rPr>
        <w:t>20</w:t>
      </w:r>
      <w:r w:rsidR="005B3A48" w:rsidRPr="00865C0D">
        <w:rPr>
          <w:rFonts w:eastAsia="MS Mincho"/>
          <w:sz w:val="24"/>
        </w:rPr>
        <w:t xml:space="preserve"> </w:t>
      </w:r>
      <w:r w:rsidR="00216867" w:rsidRPr="00865C0D">
        <w:rPr>
          <w:rFonts w:eastAsia="MS Mincho"/>
          <w:sz w:val="24"/>
        </w:rPr>
        <w:t>000 грн. на відшкодування витрат на відрядження на спортивні зма</w:t>
      </w:r>
      <w:r w:rsidR="006F792A" w:rsidRPr="00865C0D">
        <w:rPr>
          <w:rFonts w:eastAsia="MS Mincho"/>
          <w:sz w:val="24"/>
        </w:rPr>
        <w:t>га</w:t>
      </w:r>
      <w:r w:rsidR="00216867" w:rsidRPr="00865C0D">
        <w:rPr>
          <w:rFonts w:eastAsia="MS Mincho"/>
          <w:sz w:val="24"/>
        </w:rPr>
        <w:t>ння</w:t>
      </w:r>
      <w:r w:rsidR="006F792A" w:rsidRPr="00865C0D">
        <w:rPr>
          <w:rFonts w:eastAsia="MS Mincho"/>
          <w:sz w:val="24"/>
        </w:rPr>
        <w:t xml:space="preserve"> </w:t>
      </w:r>
      <w:r w:rsidR="00216867" w:rsidRPr="00865C0D">
        <w:rPr>
          <w:rFonts w:eastAsia="MS Mincho"/>
          <w:sz w:val="24"/>
        </w:rPr>
        <w:t>-</w:t>
      </w:r>
      <w:r w:rsidR="006F792A" w:rsidRPr="00865C0D">
        <w:rPr>
          <w:rFonts w:eastAsia="MS Mincho"/>
          <w:sz w:val="24"/>
        </w:rPr>
        <w:t xml:space="preserve"> </w:t>
      </w:r>
      <w:r w:rsidR="00216867" w:rsidRPr="00865C0D">
        <w:rPr>
          <w:rFonts w:eastAsia="MS Mincho"/>
          <w:sz w:val="24"/>
        </w:rPr>
        <w:t>560</w:t>
      </w:r>
      <w:r w:rsidR="005B3A48" w:rsidRPr="00865C0D">
        <w:rPr>
          <w:rFonts w:eastAsia="MS Mincho"/>
          <w:sz w:val="24"/>
        </w:rPr>
        <w:t> </w:t>
      </w:r>
      <w:r w:rsidR="00216867" w:rsidRPr="00865C0D">
        <w:rPr>
          <w:rFonts w:eastAsia="MS Mincho"/>
          <w:sz w:val="24"/>
        </w:rPr>
        <w:t>400</w:t>
      </w:r>
      <w:r w:rsidR="005B3A48" w:rsidRPr="00865C0D">
        <w:rPr>
          <w:rFonts w:eastAsia="MS Mincho"/>
          <w:sz w:val="24"/>
        </w:rPr>
        <w:t>,0</w:t>
      </w:r>
      <w:r w:rsidR="00216867" w:rsidRPr="00865C0D">
        <w:rPr>
          <w:rFonts w:eastAsia="MS Mincho"/>
          <w:sz w:val="24"/>
        </w:rPr>
        <w:t xml:space="preserve"> грн, на послуги з користування спортивним залом 185</w:t>
      </w:r>
      <w:r w:rsidR="005B3A48" w:rsidRPr="00865C0D">
        <w:rPr>
          <w:rFonts w:eastAsia="MS Mincho"/>
          <w:sz w:val="24"/>
        </w:rPr>
        <w:t> </w:t>
      </w:r>
      <w:r w:rsidR="00216867" w:rsidRPr="00865C0D">
        <w:rPr>
          <w:rFonts w:eastAsia="MS Mincho"/>
          <w:sz w:val="24"/>
        </w:rPr>
        <w:t>000</w:t>
      </w:r>
      <w:r w:rsidR="005B3A48" w:rsidRPr="00865C0D">
        <w:rPr>
          <w:rFonts w:eastAsia="MS Mincho"/>
          <w:sz w:val="24"/>
        </w:rPr>
        <w:t>,0</w:t>
      </w:r>
      <w:r w:rsidR="00216867" w:rsidRPr="00865C0D">
        <w:rPr>
          <w:rFonts w:eastAsia="MS Mincho"/>
          <w:sz w:val="24"/>
        </w:rPr>
        <w:t xml:space="preserve"> грн, медичний огляд</w:t>
      </w:r>
      <w:r w:rsidR="006F792A" w:rsidRPr="00865C0D">
        <w:rPr>
          <w:rFonts w:eastAsia="MS Mincho"/>
          <w:sz w:val="24"/>
        </w:rPr>
        <w:t xml:space="preserve"> – </w:t>
      </w:r>
      <w:r w:rsidR="00216867" w:rsidRPr="00865C0D">
        <w:rPr>
          <w:rFonts w:eastAsia="MS Mincho"/>
          <w:sz w:val="24"/>
        </w:rPr>
        <w:t>4</w:t>
      </w:r>
      <w:r w:rsidR="006F792A" w:rsidRPr="00865C0D">
        <w:rPr>
          <w:rFonts w:eastAsia="MS Mincho"/>
          <w:sz w:val="24"/>
        </w:rPr>
        <w:t> </w:t>
      </w:r>
      <w:r w:rsidR="00216867" w:rsidRPr="00865C0D">
        <w:rPr>
          <w:rFonts w:eastAsia="MS Mincho"/>
          <w:sz w:val="24"/>
        </w:rPr>
        <w:t>800</w:t>
      </w:r>
      <w:r w:rsidR="006F792A" w:rsidRPr="00865C0D">
        <w:rPr>
          <w:rFonts w:eastAsia="MS Mincho"/>
          <w:sz w:val="24"/>
        </w:rPr>
        <w:t xml:space="preserve">,0 </w:t>
      </w:r>
      <w:r w:rsidR="00216867" w:rsidRPr="00865C0D">
        <w:rPr>
          <w:rFonts w:eastAsia="MS Mincho"/>
          <w:sz w:val="24"/>
        </w:rPr>
        <w:t>грн</w:t>
      </w:r>
      <w:r w:rsidR="006F792A" w:rsidRPr="00865C0D">
        <w:rPr>
          <w:rFonts w:eastAsia="MS Mincho"/>
          <w:sz w:val="24"/>
        </w:rPr>
        <w:t xml:space="preserve">, </w:t>
      </w:r>
      <w:r w:rsidR="00216867" w:rsidRPr="00865C0D">
        <w:rPr>
          <w:rFonts w:eastAsia="MS Mincho"/>
          <w:sz w:val="24"/>
        </w:rPr>
        <w:t xml:space="preserve">на придбання медикаментів </w:t>
      </w:r>
      <w:r w:rsidR="006F792A" w:rsidRPr="00865C0D">
        <w:rPr>
          <w:rFonts w:eastAsia="MS Mincho"/>
          <w:sz w:val="24"/>
        </w:rPr>
        <w:t xml:space="preserve">– </w:t>
      </w:r>
      <w:r w:rsidR="00216867" w:rsidRPr="00865C0D">
        <w:rPr>
          <w:rFonts w:eastAsia="MS Mincho"/>
          <w:sz w:val="24"/>
        </w:rPr>
        <w:t>2</w:t>
      </w:r>
      <w:r w:rsidR="006F792A" w:rsidRPr="00865C0D">
        <w:rPr>
          <w:rFonts w:eastAsia="MS Mincho"/>
          <w:sz w:val="24"/>
        </w:rPr>
        <w:t> </w:t>
      </w:r>
      <w:r w:rsidR="00216867" w:rsidRPr="00865C0D">
        <w:rPr>
          <w:rFonts w:eastAsia="MS Mincho"/>
          <w:sz w:val="24"/>
        </w:rPr>
        <w:t>000</w:t>
      </w:r>
      <w:r w:rsidR="006F792A" w:rsidRPr="00865C0D">
        <w:rPr>
          <w:rFonts w:eastAsia="MS Mincho"/>
          <w:sz w:val="24"/>
        </w:rPr>
        <w:t>,0</w:t>
      </w:r>
      <w:r w:rsidR="00216867" w:rsidRPr="00865C0D">
        <w:rPr>
          <w:rFonts w:eastAsia="MS Mincho"/>
          <w:sz w:val="24"/>
        </w:rPr>
        <w:t xml:space="preserve"> грн.</w:t>
      </w:r>
      <w:r w:rsidR="00E3578F">
        <w:rPr>
          <w:rFonts w:eastAsia="MS Mincho"/>
          <w:sz w:val="24"/>
        </w:rPr>
        <w:t xml:space="preserve"> </w:t>
      </w:r>
    </w:p>
    <w:p w14:paraId="25A1D59F" w14:textId="4C8CFD4B" w:rsidR="00BC7B68" w:rsidRDefault="00BC7B68" w:rsidP="00216867">
      <w:pPr>
        <w:ind w:firstLine="709"/>
        <w:jc w:val="both"/>
        <w:rPr>
          <w:rFonts w:eastAsia="MS Mincho"/>
          <w:sz w:val="24"/>
        </w:rPr>
      </w:pPr>
    </w:p>
    <w:p w14:paraId="57DDF97E" w14:textId="79B9290B" w:rsidR="00BC7B68" w:rsidRDefault="00BC7B68" w:rsidP="00216867">
      <w:pPr>
        <w:ind w:firstLine="709"/>
        <w:jc w:val="both"/>
        <w:rPr>
          <w:rFonts w:eastAsia="MS Mincho"/>
          <w:sz w:val="24"/>
        </w:rPr>
      </w:pPr>
    </w:p>
    <w:p w14:paraId="4F6875C5" w14:textId="757ADA42" w:rsidR="00BC7B68" w:rsidRDefault="00BC7B68" w:rsidP="00216867">
      <w:pPr>
        <w:ind w:firstLine="709"/>
        <w:jc w:val="both"/>
        <w:rPr>
          <w:rFonts w:eastAsia="MS Mincho"/>
          <w:sz w:val="24"/>
        </w:rPr>
      </w:pPr>
    </w:p>
    <w:p w14:paraId="05141210" w14:textId="6E059B7E" w:rsidR="00BC7B68" w:rsidRDefault="00BC7B68" w:rsidP="00216867">
      <w:pPr>
        <w:ind w:firstLine="709"/>
        <w:jc w:val="both"/>
        <w:rPr>
          <w:rFonts w:eastAsia="MS Mincho"/>
          <w:sz w:val="24"/>
        </w:rPr>
      </w:pPr>
    </w:p>
    <w:p w14:paraId="682B2D01" w14:textId="5B6A5F7F" w:rsidR="00BC7B68" w:rsidRDefault="00BC7B68" w:rsidP="00216867">
      <w:pPr>
        <w:ind w:firstLine="709"/>
        <w:jc w:val="both"/>
        <w:rPr>
          <w:rFonts w:eastAsia="MS Mincho"/>
          <w:sz w:val="24"/>
        </w:rPr>
      </w:pPr>
    </w:p>
    <w:p w14:paraId="1ADE66B4" w14:textId="6116B984" w:rsidR="00BC7B68" w:rsidRDefault="00BC7B68" w:rsidP="00216867">
      <w:pPr>
        <w:ind w:firstLine="709"/>
        <w:jc w:val="both"/>
        <w:rPr>
          <w:rFonts w:eastAsia="MS Mincho"/>
          <w:sz w:val="24"/>
        </w:rPr>
      </w:pPr>
    </w:p>
    <w:p w14:paraId="3FD7EAA6" w14:textId="5951B925" w:rsidR="00BC7B68" w:rsidRDefault="00BC7B68" w:rsidP="00216867">
      <w:pPr>
        <w:ind w:firstLine="709"/>
        <w:jc w:val="both"/>
        <w:rPr>
          <w:rFonts w:eastAsia="MS Mincho"/>
          <w:sz w:val="24"/>
        </w:rPr>
      </w:pPr>
    </w:p>
    <w:p w14:paraId="2F38AE4A" w14:textId="2C830B4D" w:rsidR="00BC7B68" w:rsidRDefault="00BC7B68" w:rsidP="00216867">
      <w:pPr>
        <w:ind w:firstLine="709"/>
        <w:jc w:val="both"/>
        <w:rPr>
          <w:rFonts w:eastAsia="MS Mincho"/>
          <w:sz w:val="24"/>
        </w:rPr>
      </w:pPr>
    </w:p>
    <w:p w14:paraId="3A554836" w14:textId="74C02524" w:rsidR="00BC7B68" w:rsidRDefault="00BC7B68" w:rsidP="00216867">
      <w:pPr>
        <w:ind w:firstLine="709"/>
        <w:jc w:val="both"/>
        <w:rPr>
          <w:rFonts w:eastAsia="MS Mincho"/>
          <w:sz w:val="24"/>
        </w:rPr>
      </w:pPr>
    </w:p>
    <w:p w14:paraId="0A5DDB01" w14:textId="4DA771D4" w:rsidR="00BC7B68" w:rsidRDefault="00BC7B68" w:rsidP="00216867">
      <w:pPr>
        <w:ind w:firstLine="709"/>
        <w:jc w:val="both"/>
        <w:rPr>
          <w:rFonts w:eastAsia="MS Mincho"/>
          <w:sz w:val="24"/>
        </w:rPr>
      </w:pPr>
    </w:p>
    <w:p w14:paraId="2BC6C242" w14:textId="03173B91" w:rsidR="00BC7B68" w:rsidRDefault="00BC7B68" w:rsidP="00216867">
      <w:pPr>
        <w:ind w:firstLine="709"/>
        <w:jc w:val="both"/>
        <w:rPr>
          <w:rFonts w:eastAsia="MS Mincho"/>
          <w:sz w:val="24"/>
        </w:rPr>
      </w:pPr>
    </w:p>
    <w:p w14:paraId="2D54D822" w14:textId="2AF45B82" w:rsidR="00BC7B68" w:rsidRDefault="00BC7B68" w:rsidP="00216867">
      <w:pPr>
        <w:ind w:firstLine="709"/>
        <w:jc w:val="both"/>
        <w:rPr>
          <w:rFonts w:eastAsia="MS Mincho"/>
          <w:sz w:val="24"/>
        </w:rPr>
      </w:pPr>
    </w:p>
    <w:p w14:paraId="7B675BD2" w14:textId="473A8013" w:rsidR="00BC7B68" w:rsidRDefault="00BC7B68" w:rsidP="00216867">
      <w:pPr>
        <w:ind w:firstLine="709"/>
        <w:jc w:val="both"/>
        <w:rPr>
          <w:rFonts w:eastAsia="MS Mincho"/>
          <w:sz w:val="24"/>
        </w:rPr>
      </w:pPr>
    </w:p>
    <w:p w14:paraId="2A502B40" w14:textId="609801A0" w:rsidR="00BC7B68" w:rsidRDefault="00BC7B68" w:rsidP="00216867">
      <w:pPr>
        <w:ind w:firstLine="709"/>
        <w:jc w:val="both"/>
        <w:rPr>
          <w:rFonts w:eastAsia="MS Mincho"/>
          <w:sz w:val="24"/>
        </w:rPr>
      </w:pPr>
    </w:p>
    <w:p w14:paraId="42834CFD" w14:textId="422D5509" w:rsidR="00BC7B68" w:rsidRDefault="00BC7B68" w:rsidP="00216867">
      <w:pPr>
        <w:ind w:firstLine="709"/>
        <w:jc w:val="both"/>
        <w:rPr>
          <w:rFonts w:eastAsia="MS Mincho"/>
          <w:sz w:val="24"/>
        </w:rPr>
      </w:pPr>
    </w:p>
    <w:p w14:paraId="60240CEA" w14:textId="77777777" w:rsidR="00BC7B68" w:rsidRDefault="00BC7B68" w:rsidP="00216867">
      <w:pPr>
        <w:ind w:firstLine="709"/>
        <w:jc w:val="both"/>
        <w:rPr>
          <w:rFonts w:eastAsia="MS Mincho"/>
          <w:sz w:val="24"/>
        </w:rPr>
      </w:pPr>
    </w:p>
    <w:p w14:paraId="0F78F758" w14:textId="77777777" w:rsidR="004E2BBF" w:rsidRDefault="004E2BBF" w:rsidP="00216867">
      <w:pPr>
        <w:ind w:firstLine="709"/>
        <w:jc w:val="both"/>
        <w:rPr>
          <w:rFonts w:eastAsia="MS Mincho"/>
          <w:sz w:val="24"/>
        </w:rPr>
      </w:pPr>
    </w:p>
    <w:p w14:paraId="371DB017" w14:textId="02C1108D" w:rsidR="00D864B7" w:rsidRPr="00E911F1" w:rsidRDefault="00537798" w:rsidP="004E2BBF">
      <w:pPr>
        <w:jc w:val="center"/>
        <w:rPr>
          <w:b/>
          <w:bCs/>
          <w:sz w:val="28"/>
          <w:szCs w:val="28"/>
        </w:rPr>
      </w:pPr>
      <w:r w:rsidRPr="00E911F1">
        <w:rPr>
          <w:b/>
          <w:bCs/>
          <w:sz w:val="28"/>
          <w:szCs w:val="28"/>
        </w:rPr>
        <w:lastRenderedPageBreak/>
        <w:t>Структура видатків у сфері фізична культура і спорт</w:t>
      </w:r>
    </w:p>
    <w:p w14:paraId="08F93D19" w14:textId="77777777" w:rsidR="00D864B7" w:rsidRPr="00704F57" w:rsidRDefault="00D864B7" w:rsidP="00D864B7">
      <w:pPr>
        <w:pStyle w:val="af"/>
        <w:widowControl w:val="0"/>
        <w:jc w:val="center"/>
        <w:rPr>
          <w:b/>
          <w:bCs/>
          <w:sz w:val="26"/>
          <w:szCs w:val="26"/>
          <w:highlight w:val="yellow"/>
          <w:u w:val="single"/>
          <w:lang w:val="uk-UA"/>
        </w:rPr>
      </w:pPr>
    </w:p>
    <w:p w14:paraId="5CA99A48" w14:textId="004593B3" w:rsidR="00D864B7" w:rsidRPr="00704F57" w:rsidRDefault="001235E9" w:rsidP="00D864B7">
      <w:pPr>
        <w:pStyle w:val="af"/>
        <w:widowControl w:val="0"/>
        <w:jc w:val="center"/>
        <w:rPr>
          <w:b/>
          <w:bCs/>
          <w:sz w:val="26"/>
          <w:szCs w:val="26"/>
          <w:highlight w:val="yellow"/>
          <w:u w:val="single"/>
          <w:lang w:val="uk-UA"/>
        </w:rPr>
      </w:pPr>
      <w:r>
        <w:rPr>
          <w:b/>
          <w:bCs/>
          <w:noProof/>
          <w:sz w:val="26"/>
          <w:szCs w:val="26"/>
          <w:u w:val="single"/>
          <w:lang w:val="uk-UA"/>
          <w14:ligatures w14:val="standardContextual"/>
        </w:rPr>
        <w:drawing>
          <wp:inline distT="0" distB="0" distL="0" distR="0" wp14:anchorId="083FE3FE" wp14:editId="4C6BD13C">
            <wp:extent cx="6324600" cy="3200400"/>
            <wp:effectExtent l="0" t="0" r="0" b="0"/>
            <wp:docPr id="20060253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90B0D1" w14:textId="77777777" w:rsidR="00D864B7" w:rsidRPr="00704F57" w:rsidRDefault="00D864B7" w:rsidP="00D864B7">
      <w:pPr>
        <w:pStyle w:val="af"/>
        <w:widowControl w:val="0"/>
        <w:jc w:val="center"/>
        <w:rPr>
          <w:b/>
          <w:bCs/>
          <w:sz w:val="26"/>
          <w:szCs w:val="26"/>
          <w:highlight w:val="yellow"/>
          <w:u w:val="single"/>
          <w:lang w:val="uk-UA"/>
        </w:rPr>
      </w:pPr>
    </w:p>
    <w:p w14:paraId="70058AFB" w14:textId="13233D5C" w:rsidR="00D864B7" w:rsidRPr="00BC7B68" w:rsidRDefault="00AE4B1F" w:rsidP="00AE4B1F">
      <w:pPr>
        <w:pStyle w:val="af"/>
        <w:jc w:val="center"/>
        <w:rPr>
          <w:b/>
          <w:bCs/>
          <w:u w:val="single"/>
          <w:lang w:val="uk-UA"/>
        </w:rPr>
      </w:pPr>
      <w:bookmarkStart w:id="28" w:name="_Hlk118796178"/>
      <w:bookmarkStart w:id="29" w:name="_Hlk121813162"/>
      <w:r w:rsidRPr="00BC7B68">
        <w:rPr>
          <w:b/>
          <w:bCs/>
          <w:u w:val="single"/>
        </w:rPr>
        <w:t>ЖИТЛОВО-КОМУНАЛЬНЕ ГОСПОДАРСТВО</w:t>
      </w:r>
      <w:r w:rsidRPr="00BC7B68">
        <w:rPr>
          <w:b/>
          <w:bCs/>
          <w:u w:val="single"/>
          <w:lang w:val="uk-UA"/>
        </w:rPr>
        <w:t xml:space="preserve"> та ЕКОНОМІЧНА ДІЯЛЬНІСТЬ</w:t>
      </w:r>
    </w:p>
    <w:p w14:paraId="6FF2D9D6" w14:textId="77777777" w:rsidR="00AE4B1F" w:rsidRPr="00AE4B1F" w:rsidRDefault="00AE4B1F" w:rsidP="00AE4B1F">
      <w:pPr>
        <w:pStyle w:val="af"/>
        <w:jc w:val="center"/>
        <w:rPr>
          <w:b/>
          <w:bCs/>
          <w:lang w:val="uk-UA"/>
        </w:rPr>
      </w:pPr>
    </w:p>
    <w:p w14:paraId="1FB1A696" w14:textId="49422714" w:rsidR="00D864B7" w:rsidRPr="003A3945" w:rsidRDefault="00D864B7" w:rsidP="00D864B7">
      <w:pPr>
        <w:pStyle w:val="af"/>
        <w:ind w:firstLine="709"/>
        <w:jc w:val="both"/>
        <w:rPr>
          <w:lang w:val="uk-UA"/>
        </w:rPr>
      </w:pPr>
      <w:r w:rsidRPr="003A3945">
        <w:t xml:space="preserve">На  виконання </w:t>
      </w:r>
      <w:r w:rsidRPr="00824BD0">
        <w:rPr>
          <w:b/>
          <w:bCs/>
        </w:rPr>
        <w:t>Програми «Реформування та розвиток житлово-комунального господарства в селищі Коцюбинське»</w:t>
      </w:r>
      <w:r w:rsidRPr="003A3945">
        <w:t xml:space="preserve"> на 202</w:t>
      </w:r>
      <w:r w:rsidR="00C51631" w:rsidRPr="003A3945">
        <w:rPr>
          <w:lang w:val="uk-UA"/>
        </w:rPr>
        <w:t>6</w:t>
      </w:r>
      <w:r w:rsidRPr="003A3945">
        <w:t xml:space="preserve"> рік</w:t>
      </w:r>
      <w:r w:rsidRPr="003A3945">
        <w:rPr>
          <w:lang w:val="uk-UA"/>
        </w:rPr>
        <w:t xml:space="preserve"> передбачені видатки в сумі </w:t>
      </w:r>
      <w:r w:rsidR="00C51631" w:rsidRPr="003A3945">
        <w:rPr>
          <w:lang w:val="uk-UA"/>
        </w:rPr>
        <w:t>6 004 619,0</w:t>
      </w:r>
      <w:r w:rsidRPr="003A3945">
        <w:t xml:space="preserve"> грн</w:t>
      </w:r>
      <w:r w:rsidRPr="003A3945">
        <w:rPr>
          <w:lang w:val="uk-UA"/>
        </w:rPr>
        <w:t>, з них:</w:t>
      </w:r>
      <w:r w:rsidRPr="003A3945">
        <w:t xml:space="preserve"> </w:t>
      </w:r>
    </w:p>
    <w:p w14:paraId="2C763B47" w14:textId="77777777" w:rsidR="00C51631" w:rsidRPr="003A3945" w:rsidRDefault="00C51631" w:rsidP="00D864B7">
      <w:pPr>
        <w:pStyle w:val="af"/>
        <w:ind w:firstLine="709"/>
        <w:jc w:val="both"/>
        <w:rPr>
          <w:lang w:val="uk-UA"/>
        </w:rPr>
      </w:pPr>
    </w:p>
    <w:p w14:paraId="357D4CCE" w14:textId="77777777" w:rsidR="00C51631" w:rsidRPr="003A3945" w:rsidRDefault="00C51631" w:rsidP="00C51631">
      <w:pPr>
        <w:pStyle w:val="af"/>
        <w:jc w:val="center"/>
        <w:rPr>
          <w:i/>
          <w:iCs/>
          <w:u w:val="single"/>
        </w:rPr>
      </w:pPr>
      <w:r w:rsidRPr="003A3945">
        <w:rPr>
          <w:b/>
          <w:bCs/>
          <w:i/>
          <w:iCs/>
          <w:u w:val="single"/>
          <w:lang w:val="uk-UA"/>
        </w:rPr>
        <w:t xml:space="preserve">6011 </w:t>
      </w:r>
      <w:r w:rsidRPr="003A3945">
        <w:rPr>
          <w:b/>
          <w:bCs/>
          <w:i/>
          <w:iCs/>
          <w:u w:val="single"/>
        </w:rPr>
        <w:t>Експлуатація та технічне обслуговування житлового фонду</w:t>
      </w:r>
    </w:p>
    <w:p w14:paraId="7D509571" w14:textId="6FD19506" w:rsidR="00D864B7" w:rsidRPr="003A3945" w:rsidRDefault="00D864B7" w:rsidP="00D864B7">
      <w:pPr>
        <w:pStyle w:val="af"/>
        <w:jc w:val="both"/>
        <w:rPr>
          <w:b/>
          <w:bCs/>
          <w:lang w:val="uk-UA"/>
        </w:rPr>
      </w:pPr>
      <w:r w:rsidRPr="003A3945">
        <w:rPr>
          <w:b/>
          <w:bCs/>
          <w:lang w:val="uk-UA"/>
        </w:rPr>
        <w:t xml:space="preserve">на </w:t>
      </w:r>
      <w:r w:rsidRPr="003A3945">
        <w:rPr>
          <w:b/>
          <w:bCs/>
        </w:rPr>
        <w:t xml:space="preserve">поточний </w:t>
      </w:r>
      <w:r w:rsidRPr="003A3945">
        <w:rPr>
          <w:b/>
          <w:bCs/>
          <w:lang w:val="ru-RU"/>
        </w:rPr>
        <w:t>трансферт КП «</w:t>
      </w:r>
      <w:r w:rsidRPr="003A3945">
        <w:rPr>
          <w:b/>
          <w:bCs/>
          <w:lang w:val="uk-UA"/>
        </w:rPr>
        <w:t>ЖКУ «Комунальник» на суму</w:t>
      </w:r>
      <w:r w:rsidRPr="003A3945">
        <w:rPr>
          <w:b/>
          <w:bCs/>
          <w:lang w:val="ru-RU"/>
        </w:rPr>
        <w:t xml:space="preserve"> </w:t>
      </w:r>
      <w:r w:rsidR="00D37440" w:rsidRPr="003A3945">
        <w:rPr>
          <w:b/>
          <w:bCs/>
          <w:lang w:val="ru-RU"/>
        </w:rPr>
        <w:t>2</w:t>
      </w:r>
      <w:r w:rsidR="00637BD2">
        <w:rPr>
          <w:b/>
          <w:bCs/>
          <w:lang w:val="ru-RU"/>
        </w:rPr>
        <w:t> 867 249</w:t>
      </w:r>
      <w:r w:rsidRPr="003A3945">
        <w:rPr>
          <w:b/>
          <w:bCs/>
          <w:lang w:val="ru-RU"/>
        </w:rPr>
        <w:t>,0 грн</w:t>
      </w:r>
      <w:r w:rsidRPr="003A3945">
        <w:rPr>
          <w:b/>
          <w:bCs/>
          <w:lang w:val="uk-UA"/>
        </w:rPr>
        <w:t>:</w:t>
      </w:r>
    </w:p>
    <w:p w14:paraId="1781FECC" w14:textId="3F02AEE6" w:rsidR="00D864B7" w:rsidRPr="003A3945" w:rsidRDefault="00D864B7" w:rsidP="00D864B7">
      <w:pPr>
        <w:jc w:val="both"/>
        <w:rPr>
          <w:sz w:val="24"/>
        </w:rPr>
      </w:pPr>
      <w:r w:rsidRPr="003A3945">
        <w:rPr>
          <w:sz w:val="24"/>
          <w:lang w:val="ru-RU"/>
        </w:rPr>
        <w:t xml:space="preserve">         -</w:t>
      </w:r>
      <w:r w:rsidR="00BE16A3" w:rsidRPr="003A3945">
        <w:rPr>
          <w:sz w:val="24"/>
          <w:lang w:val="ru-RU"/>
        </w:rPr>
        <w:t xml:space="preserve"> </w:t>
      </w:r>
      <w:r w:rsidRPr="003A3945">
        <w:rPr>
          <w:sz w:val="24"/>
        </w:rPr>
        <w:t xml:space="preserve">на придбання матеріалів для проведення поточних ремонтів внутрішньобудинкових мереж систем водопостачання, водовідведення та електропостачання житлового фонду - </w:t>
      </w:r>
      <w:r w:rsidR="00D37440" w:rsidRPr="003A3945">
        <w:rPr>
          <w:sz w:val="24"/>
        </w:rPr>
        <w:t>7</w:t>
      </w:r>
      <w:r w:rsidRPr="003A3945">
        <w:rPr>
          <w:sz w:val="24"/>
        </w:rPr>
        <w:t>00 000,0 грн;</w:t>
      </w:r>
    </w:p>
    <w:p w14:paraId="69213291" w14:textId="64555345" w:rsidR="00BE16A3" w:rsidRPr="003A3945" w:rsidRDefault="00BE16A3" w:rsidP="00BE16A3">
      <w:pPr>
        <w:ind w:firstLine="567"/>
        <w:jc w:val="both"/>
        <w:rPr>
          <w:sz w:val="24"/>
        </w:rPr>
      </w:pPr>
      <w:r w:rsidRPr="003A3945">
        <w:rPr>
          <w:sz w:val="24"/>
        </w:rPr>
        <w:t xml:space="preserve">- </w:t>
      </w:r>
      <w:r w:rsidR="009A0B47" w:rsidRPr="003A3945">
        <w:rPr>
          <w:sz w:val="24"/>
        </w:rPr>
        <w:t>на поточний ремонт аварійних внутрішньобудинкових мереж водопостачання в житлових багатоквартирних будинках в селищі Коцюбинське Київської області (включаючи витрати на тех. нагляд) – 400 000,0 грн;</w:t>
      </w:r>
    </w:p>
    <w:p w14:paraId="71189D91" w14:textId="23E39005" w:rsidR="00D864B7" w:rsidRPr="003A3945" w:rsidRDefault="00D864B7" w:rsidP="00BE16A3">
      <w:pPr>
        <w:ind w:firstLine="567"/>
        <w:jc w:val="both"/>
        <w:rPr>
          <w:sz w:val="24"/>
        </w:rPr>
      </w:pPr>
      <w:bookmarkStart w:id="30" w:name="_Hlk149902100"/>
      <w:bookmarkStart w:id="31" w:name="_Hlk118792535"/>
      <w:bookmarkEnd w:id="28"/>
      <w:r w:rsidRPr="003A3945">
        <w:rPr>
          <w:sz w:val="24"/>
        </w:rPr>
        <w:t>-</w:t>
      </w:r>
      <w:r w:rsidR="00BE16A3" w:rsidRPr="003A3945">
        <w:rPr>
          <w:sz w:val="24"/>
        </w:rPr>
        <w:t xml:space="preserve"> </w:t>
      </w:r>
      <w:r w:rsidRPr="003A3945">
        <w:rPr>
          <w:sz w:val="24"/>
        </w:rPr>
        <w:t xml:space="preserve">на аварійний ремонт ліфтів у житлових багатоквартирних будинках селища Коцюбинське - </w:t>
      </w:r>
      <w:r w:rsidR="00221D1B" w:rsidRPr="003A3945">
        <w:rPr>
          <w:sz w:val="24"/>
        </w:rPr>
        <w:t xml:space="preserve">               5</w:t>
      </w:r>
      <w:r w:rsidRPr="003A3945">
        <w:rPr>
          <w:sz w:val="24"/>
        </w:rPr>
        <w:t xml:space="preserve">00 000,0 грн; </w:t>
      </w:r>
    </w:p>
    <w:p w14:paraId="2C8E5763" w14:textId="564EEFB4" w:rsidR="00714EA4" w:rsidRPr="003A3945" w:rsidRDefault="00D864B7" w:rsidP="00D864B7">
      <w:pPr>
        <w:jc w:val="both"/>
        <w:rPr>
          <w:sz w:val="24"/>
        </w:rPr>
      </w:pPr>
      <w:bookmarkStart w:id="32" w:name="_Hlk149901875"/>
      <w:bookmarkEnd w:id="30"/>
      <w:r w:rsidRPr="003A3945">
        <w:rPr>
          <w:sz w:val="24"/>
        </w:rPr>
        <w:t xml:space="preserve">         -</w:t>
      </w:r>
      <w:r w:rsidR="00637BD2">
        <w:rPr>
          <w:sz w:val="24"/>
        </w:rPr>
        <w:t xml:space="preserve"> </w:t>
      </w:r>
      <w:r w:rsidRPr="003A3945">
        <w:rPr>
          <w:sz w:val="24"/>
        </w:rPr>
        <w:t>на аварійний ремонт вхідних груп під’їздів у житлових багатоквартирних будинках селища Коцюбинське вулиця Пономарьова 2А,2Б,2В,6/2, вулиця Меблева 9,10</w:t>
      </w:r>
      <w:r w:rsidR="00221D1B" w:rsidRPr="003A3945">
        <w:rPr>
          <w:sz w:val="24"/>
        </w:rPr>
        <w:t>, вул. Шевченка 1, 1а</w:t>
      </w:r>
      <w:r w:rsidRPr="003A3945">
        <w:rPr>
          <w:sz w:val="24"/>
        </w:rPr>
        <w:t xml:space="preserve"> – </w:t>
      </w:r>
      <w:r w:rsidR="00714EA4" w:rsidRPr="003A3945">
        <w:rPr>
          <w:sz w:val="24"/>
        </w:rPr>
        <w:t xml:space="preserve">                     588</w:t>
      </w:r>
      <w:r w:rsidRPr="003A3945">
        <w:rPr>
          <w:sz w:val="24"/>
        </w:rPr>
        <w:t xml:space="preserve"> </w:t>
      </w:r>
      <w:r w:rsidR="00714EA4" w:rsidRPr="003A3945">
        <w:rPr>
          <w:sz w:val="24"/>
        </w:rPr>
        <w:t>3</w:t>
      </w:r>
      <w:r w:rsidRPr="003A3945">
        <w:rPr>
          <w:sz w:val="24"/>
        </w:rPr>
        <w:t>69,0 грн</w:t>
      </w:r>
      <w:bookmarkEnd w:id="32"/>
      <w:r w:rsidR="00637BD2">
        <w:rPr>
          <w:sz w:val="24"/>
        </w:rPr>
        <w:t>;</w:t>
      </w:r>
      <w:r w:rsidRPr="003A3945">
        <w:rPr>
          <w:sz w:val="24"/>
        </w:rPr>
        <w:t xml:space="preserve">      </w:t>
      </w:r>
    </w:p>
    <w:p w14:paraId="64E815EF" w14:textId="3CF3736B" w:rsidR="00D864B7" w:rsidRPr="003A3945" w:rsidRDefault="00D864B7" w:rsidP="00D864B7">
      <w:pPr>
        <w:jc w:val="both"/>
        <w:rPr>
          <w:sz w:val="24"/>
        </w:rPr>
      </w:pPr>
      <w:r w:rsidRPr="003A3945">
        <w:rPr>
          <w:sz w:val="24"/>
        </w:rPr>
        <w:t xml:space="preserve">      -</w:t>
      </w:r>
      <w:r w:rsidR="00F50224" w:rsidRPr="003A3945">
        <w:rPr>
          <w:sz w:val="24"/>
        </w:rPr>
        <w:t xml:space="preserve"> </w:t>
      </w:r>
      <w:r w:rsidR="00637BD2">
        <w:rPr>
          <w:sz w:val="24"/>
        </w:rPr>
        <w:t>поточний</w:t>
      </w:r>
      <w:r w:rsidRPr="003A3945">
        <w:rPr>
          <w:sz w:val="24"/>
        </w:rPr>
        <w:t xml:space="preserve"> ремонт аварійних каналізаційних мереж житлових багатоквартирних будинків по вулиці </w:t>
      </w:r>
      <w:r w:rsidR="00F50224" w:rsidRPr="003A3945">
        <w:rPr>
          <w:sz w:val="24"/>
        </w:rPr>
        <w:t>Меблева</w:t>
      </w:r>
      <w:r w:rsidRPr="003A3945">
        <w:rPr>
          <w:sz w:val="24"/>
        </w:rPr>
        <w:t xml:space="preserve"> </w:t>
      </w:r>
      <w:r w:rsidR="00F50224" w:rsidRPr="003A3945">
        <w:rPr>
          <w:sz w:val="24"/>
        </w:rPr>
        <w:t>9 – 378 880,0 грн;</w:t>
      </w:r>
      <w:r w:rsidRPr="003A3945">
        <w:rPr>
          <w:sz w:val="24"/>
        </w:rPr>
        <w:t xml:space="preserve"> </w:t>
      </w:r>
    </w:p>
    <w:p w14:paraId="7402B0D2" w14:textId="3D3F05A2" w:rsidR="00D864B7" w:rsidRPr="003A3945" w:rsidRDefault="00D864B7" w:rsidP="00951539">
      <w:pPr>
        <w:jc w:val="both"/>
        <w:rPr>
          <w:sz w:val="24"/>
        </w:rPr>
      </w:pPr>
      <w:r w:rsidRPr="003A3945">
        <w:rPr>
          <w:sz w:val="24"/>
        </w:rPr>
        <w:t xml:space="preserve">      -</w:t>
      </w:r>
      <w:r w:rsidR="00F50224" w:rsidRPr="003A3945">
        <w:rPr>
          <w:sz w:val="24"/>
        </w:rPr>
        <w:t xml:space="preserve"> </w:t>
      </w:r>
      <w:r w:rsidR="00637BD2">
        <w:rPr>
          <w:sz w:val="24"/>
        </w:rPr>
        <w:t>поточний</w:t>
      </w:r>
      <w:r w:rsidRPr="003A3945">
        <w:rPr>
          <w:sz w:val="24"/>
        </w:rPr>
        <w:t xml:space="preserve"> ремонт аварійних вентиляційних каналів</w:t>
      </w:r>
      <w:bookmarkStart w:id="33" w:name="_Hlk149901550"/>
      <w:r w:rsidRPr="003A3945">
        <w:rPr>
          <w:sz w:val="24"/>
        </w:rPr>
        <w:t xml:space="preserve"> житлових багатоквартирних будинків по в селищі Коцюбинське - 3</w:t>
      </w:r>
      <w:r w:rsidR="00951539" w:rsidRPr="003A3945">
        <w:rPr>
          <w:sz w:val="24"/>
        </w:rPr>
        <w:t>0</w:t>
      </w:r>
      <w:r w:rsidRPr="003A3945">
        <w:rPr>
          <w:sz w:val="24"/>
        </w:rPr>
        <w:t xml:space="preserve">0 000,0 грн. </w:t>
      </w:r>
      <w:bookmarkEnd w:id="29"/>
      <w:bookmarkEnd w:id="31"/>
      <w:bookmarkEnd w:id="33"/>
    </w:p>
    <w:p w14:paraId="5F39278E" w14:textId="77777777" w:rsidR="00951539" w:rsidRPr="003A3945" w:rsidRDefault="00951539" w:rsidP="00951539">
      <w:pPr>
        <w:jc w:val="both"/>
        <w:rPr>
          <w:b/>
          <w:bCs/>
          <w:sz w:val="28"/>
          <w:szCs w:val="28"/>
          <w:u w:val="single"/>
        </w:rPr>
      </w:pPr>
    </w:p>
    <w:p w14:paraId="5C5652A0" w14:textId="77942CB8" w:rsidR="00371140" w:rsidRPr="003A3945" w:rsidRDefault="00371140" w:rsidP="00371140">
      <w:pPr>
        <w:jc w:val="center"/>
        <w:rPr>
          <w:b/>
          <w:bCs/>
          <w:i/>
          <w:iCs/>
          <w:sz w:val="24"/>
          <w:u w:val="single"/>
        </w:rPr>
      </w:pPr>
      <w:r w:rsidRPr="003A3945">
        <w:rPr>
          <w:b/>
          <w:bCs/>
          <w:i/>
          <w:iCs/>
          <w:sz w:val="24"/>
          <w:u w:val="single"/>
        </w:rPr>
        <w:t>60</w:t>
      </w:r>
      <w:r w:rsidR="00076986" w:rsidRPr="003A3945">
        <w:rPr>
          <w:b/>
          <w:bCs/>
          <w:i/>
          <w:iCs/>
          <w:sz w:val="24"/>
          <w:u w:val="single"/>
        </w:rPr>
        <w:t>13</w:t>
      </w:r>
      <w:r w:rsidRPr="003A3945">
        <w:rPr>
          <w:b/>
          <w:bCs/>
          <w:i/>
          <w:iCs/>
          <w:sz w:val="24"/>
          <w:u w:val="single"/>
        </w:rPr>
        <w:t xml:space="preserve"> Забезпечення діяльності водопровідно-каналізаційного господарства </w:t>
      </w:r>
    </w:p>
    <w:p w14:paraId="169FCE88" w14:textId="7D709F1B" w:rsidR="001270FF" w:rsidRPr="003A3945" w:rsidRDefault="001270FF" w:rsidP="001270FF">
      <w:pPr>
        <w:ind w:firstLine="426"/>
        <w:jc w:val="both"/>
        <w:rPr>
          <w:sz w:val="24"/>
        </w:rPr>
      </w:pPr>
      <w:r w:rsidRPr="003A3945">
        <w:rPr>
          <w:sz w:val="24"/>
        </w:rPr>
        <w:t>Поточний трансферт УЖКГ «Біличі» на прочистку каналізаційних труб по вул. Доківська та вулиці Пономарьова в селищі Коцюбинське Київської області – 287 370,0 грн;</w:t>
      </w:r>
    </w:p>
    <w:p w14:paraId="0F0DF800" w14:textId="77777777" w:rsidR="003A686D" w:rsidRPr="003A3945" w:rsidRDefault="003A686D" w:rsidP="003A686D">
      <w:pPr>
        <w:pStyle w:val="af"/>
        <w:jc w:val="center"/>
        <w:rPr>
          <w:b/>
          <w:bCs/>
          <w:i/>
          <w:iCs/>
          <w:noProof/>
          <w:u w:val="single"/>
          <w:lang w:val="uk-UA" w:eastAsia="uk-UA"/>
        </w:rPr>
      </w:pPr>
      <w:r w:rsidRPr="003A3945">
        <w:rPr>
          <w:b/>
          <w:bCs/>
          <w:i/>
          <w:iCs/>
          <w:noProof/>
          <w:u w:val="single"/>
          <w:lang w:val="uk-UA" w:eastAsia="uk-UA"/>
        </w:rPr>
        <w:t>6050 Попередження аварій та запобігання техногенним катастрофам у житлово-комунальному господарстві та на інших аварійних об’єктах комунальної власності</w:t>
      </w:r>
    </w:p>
    <w:p w14:paraId="3483DCF4" w14:textId="18CC935B" w:rsidR="003A686D" w:rsidRPr="003A3945" w:rsidRDefault="003A686D" w:rsidP="003A686D">
      <w:pPr>
        <w:pStyle w:val="af"/>
        <w:jc w:val="both"/>
        <w:rPr>
          <w:lang w:val="uk-UA"/>
        </w:rPr>
      </w:pPr>
      <w:r w:rsidRPr="003A3945">
        <w:rPr>
          <w:b/>
          <w:bCs/>
          <w:lang w:val="uk-UA"/>
        </w:rPr>
        <w:t xml:space="preserve">     на поточний трансферт  </w:t>
      </w:r>
      <w:bookmarkStart w:id="34" w:name="_Hlk183600137"/>
      <w:r w:rsidRPr="003A3945">
        <w:rPr>
          <w:b/>
          <w:bCs/>
          <w:lang w:val="uk-UA"/>
        </w:rPr>
        <w:t xml:space="preserve">УЖКГ «Біличі» </w:t>
      </w:r>
      <w:bookmarkEnd w:id="34"/>
      <w:r w:rsidRPr="003A3945">
        <w:rPr>
          <w:b/>
          <w:bCs/>
          <w:lang w:val="uk-UA"/>
        </w:rPr>
        <w:t xml:space="preserve"> </w:t>
      </w:r>
      <w:r w:rsidRPr="003A3945">
        <w:rPr>
          <w:lang w:val="uk-UA"/>
        </w:rPr>
        <w:t xml:space="preserve">на суму </w:t>
      </w:r>
      <w:r w:rsidR="00BB2AB2" w:rsidRPr="003A3945">
        <w:rPr>
          <w:lang w:val="uk-UA"/>
        </w:rPr>
        <w:t>85</w:t>
      </w:r>
      <w:r w:rsidRPr="003A3945">
        <w:rPr>
          <w:lang w:val="uk-UA"/>
        </w:rPr>
        <w:t xml:space="preserve">0 000,0 грн </w:t>
      </w:r>
      <w:r w:rsidR="00BB2AB2" w:rsidRPr="003A3945">
        <w:rPr>
          <w:lang w:val="uk-UA"/>
        </w:rPr>
        <w:t>на придбання матеріалів насосного сантехнічного обладнання для запобігання аварійних ситуацій щодо централізованого водопостачання/водовідведення в селищі Коцюбинське</w:t>
      </w:r>
      <w:r w:rsidRPr="003A3945">
        <w:rPr>
          <w:lang w:val="uk-UA"/>
        </w:rPr>
        <w:t xml:space="preserve">. </w:t>
      </w:r>
    </w:p>
    <w:p w14:paraId="4F90FA45" w14:textId="48FF9468" w:rsidR="003A686D" w:rsidRPr="003A3945" w:rsidRDefault="001F6224" w:rsidP="00BB2AB2">
      <w:pPr>
        <w:pStyle w:val="af"/>
        <w:ind w:firstLine="567"/>
        <w:jc w:val="both"/>
        <w:rPr>
          <w:lang w:val="uk-UA"/>
        </w:rPr>
      </w:pPr>
      <w:r w:rsidRPr="003A3945">
        <w:rPr>
          <w:lang w:val="uk-UA"/>
        </w:rPr>
        <w:t>на п</w:t>
      </w:r>
      <w:r w:rsidR="00BB2AB2" w:rsidRPr="003A3945">
        <w:rPr>
          <w:lang w:val="uk-UA"/>
        </w:rPr>
        <w:t>опередження аварій та запобігання техногенним катастрофам у житлово-комунальному господарстві та на інших аварійних об’єктах комунальної власності»</w:t>
      </w:r>
      <w:r w:rsidRPr="003A3945">
        <w:rPr>
          <w:lang w:val="uk-UA"/>
        </w:rPr>
        <w:t xml:space="preserve"> - 2 000 000,0</w:t>
      </w:r>
    </w:p>
    <w:p w14:paraId="1B29DDB1" w14:textId="77777777" w:rsidR="001F6224" w:rsidRPr="003A3945" w:rsidRDefault="001F6224" w:rsidP="00076986">
      <w:pPr>
        <w:jc w:val="center"/>
        <w:rPr>
          <w:b/>
          <w:bCs/>
          <w:i/>
          <w:iCs/>
          <w:sz w:val="24"/>
          <w:u w:val="single"/>
        </w:rPr>
      </w:pPr>
    </w:p>
    <w:p w14:paraId="6C8517B1" w14:textId="77777777" w:rsidR="00804FE2" w:rsidRPr="003A3945" w:rsidRDefault="00DC1ECB" w:rsidP="00472AEA">
      <w:pPr>
        <w:ind w:firstLine="426"/>
        <w:jc w:val="both"/>
        <w:rPr>
          <w:sz w:val="24"/>
        </w:rPr>
      </w:pPr>
      <w:r w:rsidRPr="003A3945">
        <w:rPr>
          <w:sz w:val="24"/>
        </w:rPr>
        <w:t xml:space="preserve">В рамках </w:t>
      </w:r>
      <w:r w:rsidRPr="009513A1">
        <w:rPr>
          <w:b/>
          <w:bCs/>
          <w:sz w:val="24"/>
        </w:rPr>
        <w:t>Програми фінансової підтримки підприємств комунальної власності Коцюбинської селищної ради</w:t>
      </w:r>
      <w:r w:rsidR="006D62A9" w:rsidRPr="003A3945">
        <w:rPr>
          <w:sz w:val="24"/>
        </w:rPr>
        <w:t xml:space="preserve"> </w:t>
      </w:r>
      <w:r w:rsidR="00791F43" w:rsidRPr="003A3945">
        <w:rPr>
          <w:sz w:val="24"/>
        </w:rPr>
        <w:t>у 2026 році</w:t>
      </w:r>
      <w:r w:rsidR="00804FE2" w:rsidRPr="003A3945">
        <w:rPr>
          <w:sz w:val="24"/>
        </w:rPr>
        <w:t>:</w:t>
      </w:r>
    </w:p>
    <w:p w14:paraId="32C66C66" w14:textId="553850EB" w:rsidR="005C2B8B" w:rsidRPr="003A3945" w:rsidRDefault="00791F43" w:rsidP="00472AEA">
      <w:pPr>
        <w:ind w:firstLine="426"/>
        <w:jc w:val="both"/>
        <w:rPr>
          <w:sz w:val="24"/>
        </w:rPr>
      </w:pPr>
      <w:r w:rsidRPr="003A3945">
        <w:rPr>
          <w:sz w:val="24"/>
        </w:rPr>
        <w:t xml:space="preserve"> по </w:t>
      </w:r>
      <w:r w:rsidR="00076986" w:rsidRPr="003A3945">
        <w:rPr>
          <w:b/>
          <w:bCs/>
          <w:i/>
          <w:iCs/>
          <w:sz w:val="24"/>
          <w:u w:val="single"/>
        </w:rPr>
        <w:t>6020</w:t>
      </w:r>
      <w:r w:rsidR="00076986" w:rsidRPr="003A3945">
        <w:rPr>
          <w:sz w:val="24"/>
          <w:lang w:eastAsia="uk-UA"/>
        </w:rPr>
        <w:t xml:space="preserve"> </w:t>
      </w:r>
      <w:r w:rsidR="00076986" w:rsidRPr="003A3945">
        <w:rPr>
          <w:b/>
          <w:bCs/>
          <w:i/>
          <w:iCs/>
          <w:sz w:val="24"/>
          <w:u w:val="single"/>
        </w:rPr>
        <w:t xml:space="preserve">Забезпечення функціонування підприємств, установ та організацій, що виробляють, виконують та/або надають житлово-комунальні послуги </w:t>
      </w:r>
      <w:r w:rsidRPr="003A3945">
        <w:rPr>
          <w:sz w:val="24"/>
        </w:rPr>
        <w:t>заплановані видатки на реалізацію заходів для проходження опалювального періоду,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та на підтримку підприємств з виробництва, постачання теплової енергії, централізованого постачання холодної води та водовідведення</w:t>
      </w:r>
      <w:r w:rsidR="00472AEA" w:rsidRPr="003A3945">
        <w:rPr>
          <w:sz w:val="24"/>
        </w:rPr>
        <w:t xml:space="preserve"> у сумі 3 466 000,0 грн.</w:t>
      </w:r>
    </w:p>
    <w:p w14:paraId="7A868A60" w14:textId="51F26E7E" w:rsidR="00804FE2" w:rsidRPr="003A3945" w:rsidRDefault="00804FE2" w:rsidP="00804FE2">
      <w:pPr>
        <w:jc w:val="both"/>
        <w:rPr>
          <w:sz w:val="24"/>
          <w:lang w:eastAsia="uk-UA"/>
        </w:rPr>
      </w:pPr>
      <w:r w:rsidRPr="003A3945">
        <w:t>по</w:t>
      </w:r>
      <w:r w:rsidRPr="003A3945">
        <w:rPr>
          <w:b/>
          <w:bCs/>
          <w:i/>
          <w:iCs/>
          <w:u w:val="single"/>
        </w:rPr>
        <w:t xml:space="preserve"> 6071 </w:t>
      </w:r>
      <w:r w:rsidRPr="003A3945">
        <w:rPr>
          <w:b/>
          <w:bCs/>
          <w:i/>
          <w:iCs/>
          <w:sz w:val="24"/>
          <w:u w:val="single"/>
          <w:lang w:eastAsia="uk-UA"/>
        </w:rPr>
        <w:t xml:space="preserve">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 </w:t>
      </w:r>
      <w:r w:rsidRPr="003A3945">
        <w:rPr>
          <w:sz w:val="24"/>
          <w:lang w:eastAsia="uk-UA"/>
        </w:rPr>
        <w:t>3 758 175,0 грн</w:t>
      </w:r>
      <w:r w:rsidR="00E164EB" w:rsidRPr="003A3945">
        <w:rPr>
          <w:sz w:val="24"/>
          <w:lang w:eastAsia="uk-UA"/>
        </w:rPr>
        <w:t>.</w:t>
      </w:r>
    </w:p>
    <w:p w14:paraId="16776EDD" w14:textId="77777777" w:rsidR="00804FE2" w:rsidRPr="003A3945" w:rsidRDefault="00804FE2" w:rsidP="00804FE2">
      <w:pPr>
        <w:pStyle w:val="af"/>
        <w:jc w:val="both"/>
        <w:rPr>
          <w:b/>
          <w:bCs/>
          <w:lang w:val="uk-UA"/>
        </w:rPr>
      </w:pPr>
    </w:p>
    <w:p w14:paraId="74858E24" w14:textId="79C7FDF8" w:rsidR="00D864B7" w:rsidRPr="000625A4" w:rsidRDefault="00D864B7" w:rsidP="00150EDD">
      <w:pPr>
        <w:ind w:firstLine="567"/>
        <w:jc w:val="both"/>
        <w:rPr>
          <w:sz w:val="24"/>
        </w:rPr>
      </w:pPr>
      <w:bookmarkStart w:id="35" w:name="_Hlk150949975"/>
      <w:r w:rsidRPr="003A3945">
        <w:rPr>
          <w:sz w:val="24"/>
        </w:rPr>
        <w:t xml:space="preserve">  На виконання </w:t>
      </w:r>
      <w:r w:rsidRPr="009513A1">
        <w:rPr>
          <w:b/>
          <w:bCs/>
          <w:sz w:val="24"/>
        </w:rPr>
        <w:t xml:space="preserve">Програми </w:t>
      </w:r>
      <w:bookmarkEnd w:id="35"/>
      <w:r w:rsidR="009513A1">
        <w:rPr>
          <w:b/>
          <w:bCs/>
          <w:sz w:val="24"/>
        </w:rPr>
        <w:t>«</w:t>
      </w:r>
      <w:r w:rsidRPr="009513A1">
        <w:rPr>
          <w:b/>
          <w:bCs/>
          <w:sz w:val="24"/>
        </w:rPr>
        <w:t>Благоустрій селища Коцюбинське</w:t>
      </w:r>
      <w:r w:rsidR="009513A1">
        <w:rPr>
          <w:b/>
          <w:bCs/>
          <w:sz w:val="24"/>
        </w:rPr>
        <w:t>»</w:t>
      </w:r>
      <w:r w:rsidRPr="003A3945">
        <w:rPr>
          <w:sz w:val="24"/>
        </w:rPr>
        <w:t xml:space="preserve"> на 202</w:t>
      </w:r>
      <w:r w:rsidR="00150EDD" w:rsidRPr="003A3945">
        <w:rPr>
          <w:sz w:val="24"/>
        </w:rPr>
        <w:t>6</w:t>
      </w:r>
      <w:r w:rsidRPr="003A3945">
        <w:rPr>
          <w:sz w:val="24"/>
        </w:rPr>
        <w:t xml:space="preserve"> рік передбачені видатки загального фонду </w:t>
      </w:r>
      <w:r w:rsidR="00150EDD" w:rsidRPr="003A3945">
        <w:rPr>
          <w:sz w:val="24"/>
        </w:rPr>
        <w:t xml:space="preserve">по  </w:t>
      </w:r>
      <w:r w:rsidR="00150EDD" w:rsidRPr="000625A4">
        <w:rPr>
          <w:b/>
          <w:bCs/>
          <w:i/>
          <w:iCs/>
          <w:sz w:val="24"/>
          <w:u w:val="single"/>
        </w:rPr>
        <w:t xml:space="preserve">6030 Організація благоустрою населених пунктів </w:t>
      </w:r>
      <w:r w:rsidRPr="000625A4">
        <w:rPr>
          <w:sz w:val="24"/>
        </w:rPr>
        <w:t xml:space="preserve">в сумі </w:t>
      </w:r>
      <w:r w:rsidR="001E3751" w:rsidRPr="000625A4">
        <w:rPr>
          <w:sz w:val="24"/>
        </w:rPr>
        <w:t>19 037 498,0</w:t>
      </w:r>
      <w:r w:rsidRPr="000625A4">
        <w:rPr>
          <w:sz w:val="24"/>
        </w:rPr>
        <w:t xml:space="preserve"> грн, з них:</w:t>
      </w:r>
    </w:p>
    <w:p w14:paraId="42AAED6B" w14:textId="0623414B" w:rsidR="00D864B7" w:rsidRPr="003A3945" w:rsidRDefault="00D864B7" w:rsidP="00D864B7">
      <w:pPr>
        <w:pStyle w:val="af"/>
        <w:numPr>
          <w:ilvl w:val="0"/>
          <w:numId w:val="32"/>
        </w:numPr>
        <w:rPr>
          <w:lang w:val="uk-UA"/>
        </w:rPr>
      </w:pPr>
      <w:r w:rsidRPr="003A3945">
        <w:rPr>
          <w:lang w:val="uk-UA"/>
        </w:rPr>
        <w:t xml:space="preserve">на оплату оренди біотуалетів - </w:t>
      </w:r>
      <w:r w:rsidR="001E3751" w:rsidRPr="003A3945">
        <w:rPr>
          <w:lang w:val="uk-UA"/>
        </w:rPr>
        <w:t>60</w:t>
      </w:r>
      <w:r w:rsidRPr="003A3945">
        <w:rPr>
          <w:lang w:val="uk-UA"/>
        </w:rPr>
        <w:t> 000,0 грн;</w:t>
      </w:r>
    </w:p>
    <w:p w14:paraId="326302E8" w14:textId="3126F6CE" w:rsidR="00D864B7" w:rsidRPr="003A3945" w:rsidRDefault="00D864B7" w:rsidP="00D864B7">
      <w:pPr>
        <w:pStyle w:val="af"/>
        <w:numPr>
          <w:ilvl w:val="0"/>
          <w:numId w:val="32"/>
        </w:numPr>
        <w:jc w:val="both"/>
        <w:rPr>
          <w:lang w:val="uk-UA"/>
        </w:rPr>
      </w:pPr>
      <w:r w:rsidRPr="003A3945">
        <w:rPr>
          <w:lang w:val="uk-UA"/>
        </w:rPr>
        <w:t xml:space="preserve">на освітлення вулиць (оплату електроенергії) – </w:t>
      </w:r>
      <w:r w:rsidR="001E3751" w:rsidRPr="003A3945">
        <w:rPr>
          <w:lang w:val="uk-UA"/>
        </w:rPr>
        <w:t>1 892 105</w:t>
      </w:r>
      <w:r w:rsidRPr="003A3945">
        <w:rPr>
          <w:lang w:val="uk-UA"/>
        </w:rPr>
        <w:t>,0 грн;</w:t>
      </w:r>
    </w:p>
    <w:p w14:paraId="1B733A60" w14:textId="1477072F" w:rsidR="00D864B7" w:rsidRPr="003A3945" w:rsidRDefault="00D864B7" w:rsidP="00D864B7">
      <w:pPr>
        <w:pStyle w:val="af"/>
        <w:numPr>
          <w:ilvl w:val="0"/>
          <w:numId w:val="32"/>
        </w:numPr>
        <w:jc w:val="both"/>
        <w:rPr>
          <w:lang w:val="uk-UA"/>
        </w:rPr>
      </w:pPr>
      <w:r w:rsidRPr="003A3945">
        <w:rPr>
          <w:lang w:val="uk-UA"/>
        </w:rPr>
        <w:t xml:space="preserve">на ліквідацію стихійних сміттєзвалищ - </w:t>
      </w:r>
      <w:r w:rsidR="00991AA3" w:rsidRPr="003A3945">
        <w:rPr>
          <w:lang w:val="uk-UA"/>
        </w:rPr>
        <w:t>60</w:t>
      </w:r>
      <w:r w:rsidRPr="003A3945">
        <w:rPr>
          <w:lang w:val="uk-UA"/>
        </w:rPr>
        <w:t>0 000,0 грн;</w:t>
      </w:r>
    </w:p>
    <w:p w14:paraId="2E934247" w14:textId="77777777" w:rsidR="00D864B7" w:rsidRPr="003A3945" w:rsidRDefault="00D864B7" w:rsidP="00D864B7">
      <w:pPr>
        <w:pStyle w:val="af"/>
        <w:numPr>
          <w:ilvl w:val="0"/>
          <w:numId w:val="32"/>
        </w:numPr>
        <w:jc w:val="both"/>
        <w:rPr>
          <w:lang w:val="uk-UA"/>
        </w:rPr>
      </w:pPr>
      <w:r w:rsidRPr="003A3945">
        <w:rPr>
          <w:lang w:val="uk-UA"/>
        </w:rPr>
        <w:t>на вивіз будівельних та великогабаритних відходів - 500 000,0 грн;</w:t>
      </w:r>
    </w:p>
    <w:p w14:paraId="2EA295B2" w14:textId="78F87233" w:rsidR="00D864B7" w:rsidRPr="003A3945" w:rsidRDefault="00991AA3" w:rsidP="00D864B7">
      <w:pPr>
        <w:pStyle w:val="af"/>
        <w:numPr>
          <w:ilvl w:val="0"/>
          <w:numId w:val="32"/>
        </w:numPr>
        <w:jc w:val="both"/>
        <w:rPr>
          <w:lang w:val="uk-UA"/>
        </w:rPr>
      </w:pPr>
      <w:r w:rsidRPr="003A3945">
        <w:rPr>
          <w:lang w:val="uk-UA"/>
        </w:rPr>
        <w:t>заходи з благоустрою селища Коцюбинське</w:t>
      </w:r>
      <w:r w:rsidR="00D864B7" w:rsidRPr="003A3945">
        <w:rPr>
          <w:lang w:val="uk-UA"/>
        </w:rPr>
        <w:t xml:space="preserve"> </w:t>
      </w:r>
      <w:r w:rsidRPr="003A3945">
        <w:rPr>
          <w:lang w:val="uk-UA"/>
        </w:rPr>
        <w:t xml:space="preserve">– 1 000 000,0 </w:t>
      </w:r>
      <w:r w:rsidR="00D864B7" w:rsidRPr="003A3945">
        <w:rPr>
          <w:lang w:val="uk-UA"/>
        </w:rPr>
        <w:t>грн;</w:t>
      </w:r>
    </w:p>
    <w:p w14:paraId="28DCF70E" w14:textId="2E5D7432" w:rsidR="004B4E79" w:rsidRPr="003A3945" w:rsidRDefault="004B4E79" w:rsidP="00D864B7">
      <w:pPr>
        <w:pStyle w:val="af"/>
        <w:numPr>
          <w:ilvl w:val="0"/>
          <w:numId w:val="32"/>
        </w:numPr>
        <w:jc w:val="both"/>
        <w:rPr>
          <w:lang w:val="uk-UA"/>
        </w:rPr>
      </w:pPr>
      <w:r w:rsidRPr="003A3945">
        <w:rPr>
          <w:lang w:val="uk-UA"/>
        </w:rPr>
        <w:t>оплата інших енергоносіїв та інших комунальних послуг – 3 000 000,0 грн;</w:t>
      </w:r>
    </w:p>
    <w:p w14:paraId="2E55A269" w14:textId="11401FC7" w:rsidR="00D864B7" w:rsidRPr="003A3945" w:rsidRDefault="00D864B7" w:rsidP="00D864B7">
      <w:pPr>
        <w:pStyle w:val="af"/>
        <w:ind w:firstLine="284"/>
        <w:jc w:val="both"/>
        <w:rPr>
          <w:b/>
          <w:lang w:val="uk-UA"/>
        </w:rPr>
      </w:pPr>
      <w:r w:rsidRPr="003A3945">
        <w:rPr>
          <w:b/>
        </w:rPr>
        <w:t xml:space="preserve">поточний </w:t>
      </w:r>
      <w:r w:rsidRPr="003A3945">
        <w:rPr>
          <w:b/>
          <w:lang w:val="uk-UA"/>
        </w:rPr>
        <w:t xml:space="preserve">трансферт УЖКГ «Біличі» - </w:t>
      </w:r>
      <w:r w:rsidR="00474AAA" w:rsidRPr="003A3945">
        <w:rPr>
          <w:b/>
          <w:lang w:val="uk-UA"/>
        </w:rPr>
        <w:t>11 837 770</w:t>
      </w:r>
      <w:r w:rsidRPr="003A3945">
        <w:rPr>
          <w:b/>
          <w:lang w:val="uk-UA"/>
        </w:rPr>
        <w:t>,0 грн, а саме:</w:t>
      </w:r>
    </w:p>
    <w:p w14:paraId="26445A55" w14:textId="6C9B25E3" w:rsidR="00D864B7" w:rsidRPr="003A3945" w:rsidRDefault="00D864B7" w:rsidP="00474AAA">
      <w:pPr>
        <w:pStyle w:val="af"/>
        <w:jc w:val="both"/>
        <w:rPr>
          <w:lang w:val="uk-UA"/>
        </w:rPr>
      </w:pPr>
      <w:r w:rsidRPr="003A3945">
        <w:rPr>
          <w:lang w:val="uk-UA"/>
        </w:rPr>
        <w:t xml:space="preserve">     - на утримання мереж зовнішнього освітлення – </w:t>
      </w:r>
      <w:r w:rsidR="00474AAA" w:rsidRPr="003A3945">
        <w:rPr>
          <w:lang w:val="uk-UA"/>
        </w:rPr>
        <w:t>3 060 000</w:t>
      </w:r>
      <w:r w:rsidRPr="003A3945">
        <w:rPr>
          <w:lang w:val="uk-UA"/>
        </w:rPr>
        <w:t>,0 грн;</w:t>
      </w:r>
    </w:p>
    <w:p w14:paraId="7B6F725B" w14:textId="7847492B" w:rsidR="000924AE" w:rsidRPr="003A3945" w:rsidRDefault="00474AAA" w:rsidP="000924AE">
      <w:pPr>
        <w:pStyle w:val="af"/>
        <w:jc w:val="both"/>
        <w:rPr>
          <w:lang w:val="uk-UA"/>
        </w:rPr>
      </w:pPr>
      <w:r w:rsidRPr="003A3945">
        <w:rPr>
          <w:lang w:val="uk-UA"/>
        </w:rPr>
        <w:t xml:space="preserve">     - </w:t>
      </w:r>
      <w:r w:rsidR="000924AE" w:rsidRPr="003A3945">
        <w:rPr>
          <w:lang w:val="uk-UA"/>
        </w:rPr>
        <w:t xml:space="preserve"> утримання мереж зовнішнього освітлення</w:t>
      </w:r>
      <w:r w:rsidR="000924AE" w:rsidRPr="003A3945">
        <w:rPr>
          <w:lang w:val="uk-UA"/>
        </w:rPr>
        <w:tab/>
      </w:r>
      <w:r w:rsidR="002B4D62" w:rsidRPr="003A3945">
        <w:rPr>
          <w:lang w:val="uk-UA"/>
        </w:rPr>
        <w:t xml:space="preserve">- </w:t>
      </w:r>
      <w:r w:rsidR="000924AE" w:rsidRPr="003A3945">
        <w:rPr>
          <w:lang w:val="uk-UA"/>
        </w:rPr>
        <w:t>3 060 000,00</w:t>
      </w:r>
      <w:r w:rsidR="002B4D62" w:rsidRPr="003A3945">
        <w:rPr>
          <w:lang w:val="uk-UA"/>
        </w:rPr>
        <w:t xml:space="preserve"> грн;</w:t>
      </w:r>
    </w:p>
    <w:p w14:paraId="7D830012" w14:textId="60B55E72" w:rsidR="000924AE" w:rsidRPr="003A3945" w:rsidRDefault="000924AE" w:rsidP="000924AE">
      <w:pPr>
        <w:pStyle w:val="af"/>
        <w:ind w:left="284"/>
        <w:jc w:val="both"/>
        <w:rPr>
          <w:lang w:val="uk-UA"/>
        </w:rPr>
      </w:pPr>
      <w:r w:rsidRPr="003A3945">
        <w:rPr>
          <w:lang w:val="uk-UA"/>
        </w:rPr>
        <w:t>- на оплату послуг зі зрізання та кронування аварійних дерев</w:t>
      </w:r>
      <w:r w:rsidR="002B4D62" w:rsidRPr="003A3945">
        <w:rPr>
          <w:lang w:val="uk-UA"/>
        </w:rPr>
        <w:t xml:space="preserve"> - 4</w:t>
      </w:r>
      <w:r w:rsidRPr="003A3945">
        <w:rPr>
          <w:lang w:val="uk-UA"/>
        </w:rPr>
        <w:t>42 899,00</w:t>
      </w:r>
      <w:r w:rsidR="002B4D62" w:rsidRPr="003A3945">
        <w:rPr>
          <w:lang w:val="uk-UA"/>
        </w:rPr>
        <w:t xml:space="preserve"> грн;</w:t>
      </w:r>
    </w:p>
    <w:p w14:paraId="25A6ABDA" w14:textId="6A0D0F3E" w:rsidR="000924AE" w:rsidRPr="003A3945" w:rsidRDefault="000924AE" w:rsidP="000924AE">
      <w:pPr>
        <w:pStyle w:val="af"/>
        <w:ind w:left="284"/>
        <w:jc w:val="both"/>
        <w:rPr>
          <w:lang w:val="uk-UA"/>
        </w:rPr>
      </w:pPr>
      <w:r w:rsidRPr="003A3945">
        <w:rPr>
          <w:lang w:val="uk-UA"/>
        </w:rPr>
        <w:t xml:space="preserve">- на благоустрій зелених зон </w:t>
      </w:r>
      <w:r w:rsidR="002B4D62" w:rsidRPr="003A3945">
        <w:rPr>
          <w:lang w:val="uk-UA"/>
        </w:rPr>
        <w:t xml:space="preserve">- </w:t>
      </w:r>
      <w:r w:rsidRPr="003A3945">
        <w:rPr>
          <w:lang w:val="uk-UA"/>
        </w:rPr>
        <w:t>6 207 608,00</w:t>
      </w:r>
      <w:r w:rsidR="002B4D62" w:rsidRPr="003A3945">
        <w:rPr>
          <w:lang w:val="uk-UA"/>
        </w:rPr>
        <w:t xml:space="preserve"> грн;</w:t>
      </w:r>
    </w:p>
    <w:p w14:paraId="061B80AC" w14:textId="45AADF3D" w:rsidR="000924AE" w:rsidRPr="003A3945" w:rsidRDefault="000924AE" w:rsidP="000924AE">
      <w:pPr>
        <w:pStyle w:val="af"/>
        <w:ind w:left="284"/>
        <w:jc w:val="both"/>
        <w:rPr>
          <w:lang w:val="uk-UA"/>
        </w:rPr>
      </w:pPr>
      <w:r w:rsidRPr="003A3945">
        <w:rPr>
          <w:lang w:val="uk-UA"/>
        </w:rPr>
        <w:t>- на прибирання зупинок</w:t>
      </w:r>
      <w:r w:rsidR="002B4D62" w:rsidRPr="003A3945">
        <w:rPr>
          <w:lang w:val="uk-UA"/>
        </w:rPr>
        <w:t xml:space="preserve"> - </w:t>
      </w:r>
      <w:r w:rsidRPr="003A3945">
        <w:rPr>
          <w:lang w:val="uk-UA"/>
        </w:rPr>
        <w:t>742 976,00</w:t>
      </w:r>
      <w:r w:rsidR="002B4D62" w:rsidRPr="003A3945">
        <w:rPr>
          <w:lang w:val="uk-UA"/>
        </w:rPr>
        <w:t xml:space="preserve"> грн;</w:t>
      </w:r>
    </w:p>
    <w:p w14:paraId="6823FBFB" w14:textId="6995E0A8" w:rsidR="000924AE" w:rsidRPr="003A3945" w:rsidRDefault="000924AE" w:rsidP="000924AE">
      <w:pPr>
        <w:pStyle w:val="af"/>
        <w:ind w:left="284"/>
        <w:jc w:val="both"/>
        <w:rPr>
          <w:lang w:val="uk-UA"/>
        </w:rPr>
      </w:pPr>
      <w:r w:rsidRPr="003A3945">
        <w:rPr>
          <w:lang w:val="uk-UA"/>
        </w:rPr>
        <w:t xml:space="preserve">- ремонт дитячих та </w:t>
      </w:r>
      <w:r w:rsidR="000625A4" w:rsidRPr="003A3945">
        <w:rPr>
          <w:lang w:val="uk-UA"/>
        </w:rPr>
        <w:t>спортивних</w:t>
      </w:r>
      <w:r w:rsidRPr="003A3945">
        <w:rPr>
          <w:lang w:val="uk-UA"/>
        </w:rPr>
        <w:t xml:space="preserve"> майданчиків</w:t>
      </w:r>
      <w:r w:rsidR="00D172FD" w:rsidRPr="003A3945">
        <w:rPr>
          <w:lang w:val="uk-UA"/>
        </w:rPr>
        <w:t xml:space="preserve"> - 9</w:t>
      </w:r>
      <w:r w:rsidRPr="003A3945">
        <w:rPr>
          <w:lang w:val="uk-UA"/>
        </w:rPr>
        <w:t>1 850,00</w:t>
      </w:r>
      <w:r w:rsidR="00D172FD" w:rsidRPr="003A3945">
        <w:rPr>
          <w:lang w:val="uk-UA"/>
        </w:rPr>
        <w:t xml:space="preserve"> грн;</w:t>
      </w:r>
    </w:p>
    <w:p w14:paraId="4786C08C" w14:textId="134AF6F8" w:rsidR="000924AE" w:rsidRPr="003A3945" w:rsidRDefault="000924AE" w:rsidP="000924AE">
      <w:pPr>
        <w:pStyle w:val="af"/>
        <w:ind w:left="284"/>
        <w:jc w:val="both"/>
        <w:rPr>
          <w:lang w:val="uk-UA"/>
        </w:rPr>
      </w:pPr>
      <w:r w:rsidRPr="003A3945">
        <w:rPr>
          <w:lang w:val="uk-UA"/>
        </w:rPr>
        <w:t>- на послуги технічного обслуговування системи відеоспостереження</w:t>
      </w:r>
      <w:r w:rsidR="00D172FD" w:rsidRPr="003A3945">
        <w:rPr>
          <w:lang w:val="uk-UA"/>
        </w:rPr>
        <w:t xml:space="preserve"> - </w:t>
      </w:r>
      <w:r w:rsidRPr="003A3945">
        <w:rPr>
          <w:lang w:val="uk-UA"/>
        </w:rPr>
        <w:t>99 000,00</w:t>
      </w:r>
      <w:r w:rsidR="00D172FD" w:rsidRPr="003A3945">
        <w:rPr>
          <w:lang w:val="uk-UA"/>
        </w:rPr>
        <w:t xml:space="preserve"> грн;</w:t>
      </w:r>
    </w:p>
    <w:p w14:paraId="17959813" w14:textId="7805862C" w:rsidR="000924AE" w:rsidRPr="003A3945" w:rsidRDefault="000924AE" w:rsidP="000924AE">
      <w:pPr>
        <w:pStyle w:val="af"/>
        <w:ind w:left="284"/>
        <w:jc w:val="both"/>
        <w:rPr>
          <w:lang w:val="uk-UA"/>
        </w:rPr>
      </w:pPr>
      <w:r w:rsidRPr="003A3945">
        <w:rPr>
          <w:lang w:val="uk-UA"/>
        </w:rPr>
        <w:t>- для ліквідації стихійних сміттєзвалищ в селищі Коцюбинське</w:t>
      </w:r>
      <w:r w:rsidR="00D172FD" w:rsidRPr="003A3945">
        <w:rPr>
          <w:lang w:val="uk-UA"/>
        </w:rPr>
        <w:t xml:space="preserve"> - </w:t>
      </w:r>
      <w:r w:rsidRPr="003A3945">
        <w:rPr>
          <w:lang w:val="uk-UA"/>
        </w:rPr>
        <w:t>350 000,00</w:t>
      </w:r>
      <w:r w:rsidR="00D172FD" w:rsidRPr="003A3945">
        <w:rPr>
          <w:lang w:val="uk-UA"/>
        </w:rPr>
        <w:t xml:space="preserve"> грн;</w:t>
      </w:r>
    </w:p>
    <w:p w14:paraId="60F7C2E1" w14:textId="431DCF61" w:rsidR="000924AE" w:rsidRPr="003A3945" w:rsidRDefault="000924AE" w:rsidP="000924AE">
      <w:pPr>
        <w:pStyle w:val="af"/>
        <w:ind w:left="284"/>
        <w:jc w:val="both"/>
        <w:rPr>
          <w:lang w:val="uk-UA"/>
        </w:rPr>
      </w:pPr>
      <w:r w:rsidRPr="003A3945">
        <w:rPr>
          <w:lang w:val="uk-UA"/>
        </w:rPr>
        <w:t>- перевезення будівельних на великогабаритних відходів</w:t>
      </w:r>
      <w:r w:rsidR="00D172FD" w:rsidRPr="003A3945">
        <w:rPr>
          <w:lang w:val="uk-UA"/>
        </w:rPr>
        <w:t xml:space="preserve"> - </w:t>
      </w:r>
      <w:r w:rsidRPr="003A3945">
        <w:rPr>
          <w:lang w:val="uk-UA"/>
        </w:rPr>
        <w:t>233 268,00</w:t>
      </w:r>
      <w:r w:rsidR="00D172FD" w:rsidRPr="003A3945">
        <w:rPr>
          <w:lang w:val="uk-UA"/>
        </w:rPr>
        <w:t xml:space="preserve"> грн;</w:t>
      </w:r>
    </w:p>
    <w:p w14:paraId="1BFC1180" w14:textId="20CC5E13" w:rsidR="000924AE" w:rsidRPr="003A3945" w:rsidRDefault="000924AE" w:rsidP="000924AE">
      <w:pPr>
        <w:pStyle w:val="af"/>
        <w:ind w:left="284"/>
        <w:jc w:val="both"/>
        <w:rPr>
          <w:lang w:val="uk-UA"/>
        </w:rPr>
      </w:pPr>
      <w:r w:rsidRPr="003A3945">
        <w:rPr>
          <w:lang w:val="uk-UA"/>
        </w:rPr>
        <w:t>- обслуговування бюветів</w:t>
      </w:r>
      <w:r w:rsidR="00D172FD" w:rsidRPr="003A3945">
        <w:rPr>
          <w:lang w:val="uk-UA"/>
        </w:rPr>
        <w:t xml:space="preserve"> - </w:t>
      </w:r>
      <w:r w:rsidRPr="003A3945">
        <w:rPr>
          <w:lang w:val="uk-UA"/>
        </w:rPr>
        <w:t>202 152,00</w:t>
      </w:r>
      <w:r w:rsidR="00D172FD" w:rsidRPr="003A3945">
        <w:rPr>
          <w:lang w:val="uk-UA"/>
        </w:rPr>
        <w:t xml:space="preserve"> грн;</w:t>
      </w:r>
    </w:p>
    <w:p w14:paraId="30381439" w14:textId="70AAB504" w:rsidR="000924AE" w:rsidRPr="003A3945" w:rsidRDefault="000924AE" w:rsidP="000924AE">
      <w:pPr>
        <w:pStyle w:val="af"/>
        <w:ind w:left="284"/>
        <w:jc w:val="both"/>
        <w:rPr>
          <w:lang w:val="uk-UA"/>
        </w:rPr>
      </w:pPr>
      <w:r w:rsidRPr="003A3945">
        <w:rPr>
          <w:lang w:val="uk-UA"/>
        </w:rPr>
        <w:t>- ліквідація амброзії</w:t>
      </w:r>
      <w:r w:rsidR="00D172FD" w:rsidRPr="003A3945">
        <w:rPr>
          <w:lang w:val="uk-UA"/>
        </w:rPr>
        <w:t xml:space="preserve"> - </w:t>
      </w:r>
      <w:r w:rsidRPr="003A3945">
        <w:rPr>
          <w:lang w:val="uk-UA"/>
        </w:rPr>
        <w:t>214 818,00</w:t>
      </w:r>
      <w:r w:rsidR="00D172FD" w:rsidRPr="003A3945">
        <w:rPr>
          <w:lang w:val="uk-UA"/>
        </w:rPr>
        <w:t xml:space="preserve"> грн;</w:t>
      </w:r>
    </w:p>
    <w:p w14:paraId="726C9570" w14:textId="0EAB5947" w:rsidR="000924AE" w:rsidRPr="003A3945" w:rsidRDefault="000924AE" w:rsidP="000924AE">
      <w:pPr>
        <w:pStyle w:val="af"/>
        <w:ind w:left="284"/>
        <w:jc w:val="both"/>
        <w:rPr>
          <w:lang w:val="uk-UA"/>
        </w:rPr>
      </w:pPr>
      <w:r w:rsidRPr="003A3945">
        <w:rPr>
          <w:lang w:val="uk-UA"/>
        </w:rPr>
        <w:t>- вивіз листя</w:t>
      </w:r>
      <w:r w:rsidR="0007720F" w:rsidRPr="003A3945">
        <w:rPr>
          <w:lang w:val="uk-UA"/>
        </w:rPr>
        <w:t xml:space="preserve"> - </w:t>
      </w:r>
      <w:r w:rsidRPr="003A3945">
        <w:rPr>
          <w:lang w:val="uk-UA"/>
        </w:rPr>
        <w:t>94 199,00</w:t>
      </w:r>
      <w:r w:rsidR="0007720F" w:rsidRPr="003A3945">
        <w:rPr>
          <w:lang w:val="uk-UA"/>
        </w:rPr>
        <w:t xml:space="preserve"> грн;</w:t>
      </w:r>
    </w:p>
    <w:p w14:paraId="485A9BDD" w14:textId="11783776" w:rsidR="00474AAA" w:rsidRPr="003A3945" w:rsidRDefault="000924AE" w:rsidP="000924AE">
      <w:pPr>
        <w:pStyle w:val="af"/>
        <w:ind w:left="284"/>
        <w:jc w:val="both"/>
        <w:rPr>
          <w:lang w:val="uk-UA"/>
        </w:rPr>
      </w:pPr>
      <w:r w:rsidRPr="003A3945">
        <w:rPr>
          <w:lang w:val="uk-UA"/>
        </w:rPr>
        <w:t>- охорона за допомогою пульта централізованого спостереження</w:t>
      </w:r>
      <w:r w:rsidR="0007720F" w:rsidRPr="003A3945">
        <w:rPr>
          <w:lang w:val="uk-UA"/>
        </w:rPr>
        <w:t xml:space="preserve"> - </w:t>
      </w:r>
      <w:r w:rsidRPr="003A3945">
        <w:rPr>
          <w:lang w:val="uk-UA"/>
        </w:rPr>
        <w:t>99 000,00</w:t>
      </w:r>
      <w:r w:rsidR="0007720F" w:rsidRPr="003A3945">
        <w:rPr>
          <w:lang w:val="uk-UA"/>
        </w:rPr>
        <w:t xml:space="preserve"> грн.</w:t>
      </w:r>
    </w:p>
    <w:p w14:paraId="274A2D99" w14:textId="67D8C81B" w:rsidR="00D864B7" w:rsidRPr="003A3945" w:rsidRDefault="00D864B7" w:rsidP="00D864B7">
      <w:pPr>
        <w:pStyle w:val="af"/>
        <w:tabs>
          <w:tab w:val="left" w:pos="1134"/>
        </w:tabs>
        <w:ind w:right="-28" w:firstLine="284"/>
        <w:jc w:val="both"/>
      </w:pPr>
      <w:r w:rsidRPr="003A3945">
        <w:rPr>
          <w:b/>
          <w:bCs/>
        </w:rPr>
        <w:t>на поточний трансферт КП «ЖКУ «Комунальник» на суму</w:t>
      </w:r>
      <w:r w:rsidRPr="003A3945">
        <w:rPr>
          <w:b/>
          <w:bCs/>
          <w:lang w:val="uk-UA"/>
        </w:rPr>
        <w:t xml:space="preserve"> </w:t>
      </w:r>
      <w:r w:rsidR="0007720F" w:rsidRPr="003A3945">
        <w:rPr>
          <w:b/>
          <w:bCs/>
          <w:lang w:val="uk-UA"/>
        </w:rPr>
        <w:t>647 623</w:t>
      </w:r>
      <w:r w:rsidRPr="003A3945">
        <w:rPr>
          <w:b/>
          <w:bCs/>
          <w:lang w:val="uk-UA"/>
        </w:rPr>
        <w:t>,0</w:t>
      </w:r>
      <w:r w:rsidRPr="003A3945">
        <w:rPr>
          <w:b/>
          <w:bCs/>
        </w:rPr>
        <w:t xml:space="preserve"> грн, а саме:</w:t>
      </w:r>
    </w:p>
    <w:p w14:paraId="2441E7A0" w14:textId="59EED99C" w:rsidR="00063AD7" w:rsidRPr="003A3945" w:rsidRDefault="00D864B7" w:rsidP="00063AD7">
      <w:pPr>
        <w:pStyle w:val="af"/>
        <w:tabs>
          <w:tab w:val="left" w:pos="1134"/>
        </w:tabs>
        <w:ind w:left="284" w:right="-28" w:firstLine="284"/>
        <w:jc w:val="both"/>
        <w:rPr>
          <w:lang w:val="uk-UA"/>
        </w:rPr>
      </w:pPr>
      <w:r w:rsidRPr="003A3945">
        <w:t xml:space="preserve">- </w:t>
      </w:r>
      <w:r w:rsidR="00063AD7" w:rsidRPr="003A3945">
        <w:t xml:space="preserve"> </w:t>
      </w:r>
      <w:r w:rsidR="005A2352">
        <w:rPr>
          <w:lang w:val="uk-UA"/>
        </w:rPr>
        <w:t>ремонт</w:t>
      </w:r>
      <w:r w:rsidR="00063AD7" w:rsidRPr="003A3945">
        <w:t xml:space="preserve"> прибудинкової території будинку за адресою: вул. Пономарьова, 6, селище Коцюбинське</w:t>
      </w:r>
      <w:r w:rsidR="00063AD7" w:rsidRPr="003A3945">
        <w:rPr>
          <w:lang w:val="uk-UA"/>
        </w:rPr>
        <w:t xml:space="preserve"> - </w:t>
      </w:r>
      <w:r w:rsidR="00063AD7" w:rsidRPr="003A3945">
        <w:t>350 000,00</w:t>
      </w:r>
      <w:r w:rsidR="00063AD7" w:rsidRPr="003A3945">
        <w:rPr>
          <w:lang w:val="uk-UA"/>
        </w:rPr>
        <w:t xml:space="preserve"> грн;</w:t>
      </w:r>
    </w:p>
    <w:p w14:paraId="0F5FBBE5" w14:textId="46C7762A" w:rsidR="00063AD7" w:rsidRPr="003A3945" w:rsidRDefault="00063AD7" w:rsidP="00063AD7">
      <w:pPr>
        <w:pStyle w:val="af"/>
        <w:tabs>
          <w:tab w:val="left" w:pos="1134"/>
        </w:tabs>
        <w:ind w:left="284" w:right="-28" w:firstLine="284"/>
        <w:jc w:val="both"/>
        <w:rPr>
          <w:lang w:val="uk-UA"/>
        </w:rPr>
      </w:pPr>
      <w:r w:rsidRPr="003A3945">
        <w:t>- на вивіз листя та гілля з прибудинкової території житлового фонду</w:t>
      </w:r>
      <w:r w:rsidRPr="003A3945">
        <w:tab/>
        <w:t>99 467,00</w:t>
      </w:r>
      <w:r w:rsidR="006F3C24" w:rsidRPr="003A3945">
        <w:rPr>
          <w:lang w:val="uk-UA"/>
        </w:rPr>
        <w:t xml:space="preserve"> грн;</w:t>
      </w:r>
    </w:p>
    <w:p w14:paraId="66B800B4" w14:textId="3F426658" w:rsidR="00063AD7" w:rsidRPr="003A3945" w:rsidRDefault="00063AD7" w:rsidP="00063AD7">
      <w:pPr>
        <w:pStyle w:val="af"/>
        <w:tabs>
          <w:tab w:val="left" w:pos="1134"/>
        </w:tabs>
        <w:ind w:left="284" w:right="-28" w:firstLine="284"/>
        <w:jc w:val="both"/>
        <w:rPr>
          <w:lang w:val="uk-UA"/>
        </w:rPr>
      </w:pPr>
      <w:r w:rsidRPr="003A3945">
        <w:t xml:space="preserve">- аварійне зрізання та кронування дерев  </w:t>
      </w:r>
      <w:r w:rsidR="006F3C24" w:rsidRPr="003A3945">
        <w:rPr>
          <w:lang w:val="uk-UA"/>
        </w:rPr>
        <w:t>-</w:t>
      </w:r>
      <w:r w:rsidRPr="003A3945">
        <w:tab/>
        <w:t>98 689,00</w:t>
      </w:r>
      <w:r w:rsidR="006F3C24" w:rsidRPr="003A3945">
        <w:rPr>
          <w:lang w:val="uk-UA"/>
        </w:rPr>
        <w:t xml:space="preserve"> грн;</w:t>
      </w:r>
    </w:p>
    <w:p w14:paraId="6ACB297D" w14:textId="33690A97" w:rsidR="00D864B7" w:rsidRPr="006F3C24" w:rsidRDefault="00063AD7" w:rsidP="00063AD7">
      <w:pPr>
        <w:pStyle w:val="af"/>
        <w:tabs>
          <w:tab w:val="left" w:pos="1134"/>
        </w:tabs>
        <w:ind w:left="284" w:right="-28" w:firstLine="284"/>
        <w:jc w:val="both"/>
        <w:rPr>
          <w:lang w:val="uk-UA"/>
        </w:rPr>
      </w:pPr>
      <w:r w:rsidRPr="003A3945">
        <w:t xml:space="preserve">- транспортні послуги </w:t>
      </w:r>
      <w:r w:rsidR="00E3151A" w:rsidRPr="003A3945">
        <w:rPr>
          <w:lang w:val="uk-UA"/>
        </w:rPr>
        <w:t xml:space="preserve">з </w:t>
      </w:r>
      <w:r w:rsidR="006913F2">
        <w:rPr>
          <w:lang w:val="uk-UA"/>
        </w:rPr>
        <w:t>на</w:t>
      </w:r>
      <w:r w:rsidR="00E3151A" w:rsidRPr="003A3945">
        <w:rPr>
          <w:lang w:val="uk-UA"/>
        </w:rPr>
        <w:t>вантаження</w:t>
      </w:r>
      <w:r w:rsidRPr="003A3945">
        <w:t xml:space="preserve"> та перевезення будівельних, великогабаритних відходів з прибудинкових територій житлового фонду селища Коцюбинське</w:t>
      </w:r>
      <w:r w:rsidR="00E3151A" w:rsidRPr="003A3945">
        <w:rPr>
          <w:lang w:val="uk-UA"/>
        </w:rPr>
        <w:t xml:space="preserve"> -</w:t>
      </w:r>
      <w:r w:rsidR="006F3C24" w:rsidRPr="003A3945">
        <w:rPr>
          <w:lang w:val="uk-UA"/>
        </w:rPr>
        <w:t xml:space="preserve"> </w:t>
      </w:r>
      <w:r w:rsidRPr="003A3945">
        <w:t>99 467,00</w:t>
      </w:r>
      <w:r w:rsidR="006F3C24" w:rsidRPr="003A3945">
        <w:rPr>
          <w:lang w:val="uk-UA"/>
        </w:rPr>
        <w:t xml:space="preserve"> грн;</w:t>
      </w:r>
    </w:p>
    <w:p w14:paraId="6E8078C1" w14:textId="77777777" w:rsidR="00037401" w:rsidRDefault="00D864B7" w:rsidP="00B7456D">
      <w:pPr>
        <w:pStyle w:val="af"/>
        <w:tabs>
          <w:tab w:val="left" w:pos="1134"/>
        </w:tabs>
        <w:ind w:right="-28" w:firstLine="567"/>
        <w:jc w:val="both"/>
        <w:rPr>
          <w:lang w:val="uk-UA"/>
        </w:rPr>
      </w:pPr>
      <w:r>
        <w:rPr>
          <w:lang w:val="uk-UA"/>
        </w:rPr>
        <w:t>Крім того, в бюджеті на 202</w:t>
      </w:r>
      <w:r w:rsidR="00E3151A">
        <w:rPr>
          <w:lang w:val="uk-UA"/>
        </w:rPr>
        <w:t>6</w:t>
      </w:r>
      <w:r>
        <w:rPr>
          <w:lang w:val="uk-UA"/>
        </w:rPr>
        <w:t xml:space="preserve"> рік передбачені видатки </w:t>
      </w:r>
      <w:r w:rsidR="00037401">
        <w:rPr>
          <w:lang w:val="uk-UA"/>
        </w:rPr>
        <w:t xml:space="preserve">спеціального фонду бюджету </w:t>
      </w:r>
      <w:r>
        <w:rPr>
          <w:lang w:val="uk-UA"/>
        </w:rPr>
        <w:t>в сумі 1</w:t>
      </w:r>
      <w:r w:rsidR="00037401">
        <w:rPr>
          <w:lang w:val="uk-UA"/>
        </w:rPr>
        <w:t>1</w:t>
      </w:r>
      <w:r>
        <w:rPr>
          <w:lang w:val="uk-UA"/>
        </w:rPr>
        <w:t> </w:t>
      </w:r>
      <w:r w:rsidR="00037401">
        <w:rPr>
          <w:lang w:val="uk-UA"/>
        </w:rPr>
        <w:t>22</w:t>
      </w:r>
      <w:r>
        <w:rPr>
          <w:lang w:val="uk-UA"/>
        </w:rPr>
        <w:t>9 </w:t>
      </w:r>
      <w:r w:rsidR="00037401">
        <w:rPr>
          <w:lang w:val="uk-UA"/>
        </w:rPr>
        <w:t>035</w:t>
      </w:r>
      <w:r>
        <w:rPr>
          <w:lang w:val="uk-UA"/>
        </w:rPr>
        <w:t>,0 грн</w:t>
      </w:r>
      <w:r w:rsidR="00037401">
        <w:rPr>
          <w:lang w:val="uk-UA"/>
        </w:rPr>
        <w:t>:</w:t>
      </w:r>
    </w:p>
    <w:p w14:paraId="0F038AF6" w14:textId="352C01D2" w:rsidR="00D864B7" w:rsidRDefault="00B04A48" w:rsidP="00B7456D">
      <w:pPr>
        <w:pStyle w:val="af"/>
        <w:tabs>
          <w:tab w:val="left" w:pos="1134"/>
        </w:tabs>
        <w:ind w:right="-28" w:firstLine="567"/>
        <w:jc w:val="both"/>
        <w:rPr>
          <w:lang w:val="uk-UA"/>
        </w:rPr>
      </w:pPr>
      <w:r>
        <w:rPr>
          <w:lang w:val="uk-UA"/>
        </w:rPr>
        <w:t>по</w:t>
      </w:r>
      <w:r w:rsidR="00037401">
        <w:rPr>
          <w:lang w:val="uk-UA"/>
        </w:rPr>
        <w:t xml:space="preserve"> </w:t>
      </w:r>
      <w:r w:rsidR="0089773E" w:rsidRPr="007F0D77">
        <w:rPr>
          <w:b/>
          <w:bCs/>
          <w:i/>
          <w:iCs/>
          <w:u w:val="single"/>
          <w:lang w:val="uk-UA"/>
        </w:rPr>
        <w:t>7691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D864B7">
        <w:rPr>
          <w:lang w:val="uk-UA"/>
        </w:rPr>
        <w:t xml:space="preserve"> </w:t>
      </w:r>
      <w:r w:rsidR="007F0D77">
        <w:rPr>
          <w:lang w:val="uk-UA"/>
        </w:rPr>
        <w:t xml:space="preserve">видатки </w:t>
      </w:r>
      <w:r w:rsidR="00D6323E">
        <w:rPr>
          <w:lang w:val="uk-UA"/>
        </w:rPr>
        <w:t xml:space="preserve">спрямовуються </w:t>
      </w:r>
      <w:r w:rsidR="007F0D77">
        <w:rPr>
          <w:lang w:val="uk-UA"/>
        </w:rPr>
        <w:t>на придбання декоративних кущів для озелен</w:t>
      </w:r>
      <w:r w:rsidR="00EE064A">
        <w:rPr>
          <w:lang w:val="uk-UA"/>
        </w:rPr>
        <w:t>ен</w:t>
      </w:r>
      <w:r w:rsidR="007F0D77">
        <w:rPr>
          <w:lang w:val="uk-UA"/>
        </w:rPr>
        <w:t>ня території селища у сумі 200 000,0 грн.</w:t>
      </w:r>
    </w:p>
    <w:p w14:paraId="2C7A8E20" w14:textId="5C8D0E4D" w:rsidR="00B04A48" w:rsidRPr="00C153CB" w:rsidRDefault="008F1CAB" w:rsidP="00C153CB">
      <w:pPr>
        <w:pStyle w:val="af"/>
        <w:numPr>
          <w:ilvl w:val="0"/>
          <w:numId w:val="32"/>
        </w:numPr>
        <w:tabs>
          <w:tab w:val="left" w:pos="633"/>
          <w:tab w:val="left" w:pos="851"/>
        </w:tabs>
        <w:ind w:left="0" w:right="-28" w:firstLine="633"/>
        <w:jc w:val="both"/>
        <w:rPr>
          <w:b/>
          <w:bCs/>
          <w:i/>
          <w:iCs/>
          <w:u w:val="single"/>
          <w:lang w:val="uk-UA"/>
        </w:rPr>
      </w:pPr>
      <w:r>
        <w:rPr>
          <w:lang w:val="uk-UA"/>
        </w:rPr>
        <w:t xml:space="preserve"> по </w:t>
      </w:r>
      <w:r w:rsidR="00B04A48">
        <w:rPr>
          <w:lang w:val="uk-UA"/>
        </w:rPr>
        <w:t>видатк</w:t>
      </w:r>
      <w:r>
        <w:rPr>
          <w:lang w:val="uk-UA"/>
        </w:rPr>
        <w:t>ах</w:t>
      </w:r>
      <w:r w:rsidR="00B04A48">
        <w:rPr>
          <w:lang w:val="uk-UA"/>
        </w:rPr>
        <w:t xml:space="preserve"> бюджету розвитку спеціального фонду бюджету по </w:t>
      </w:r>
      <w:r w:rsidR="00C153CB" w:rsidRPr="00C153CB">
        <w:rPr>
          <w:b/>
          <w:bCs/>
          <w:i/>
          <w:iCs/>
          <w:u w:val="single"/>
          <w:lang w:val="uk-UA"/>
        </w:rPr>
        <w:t xml:space="preserve">6091 Підготовка та реалізація публічних інвестиційних проектів / програм публічних інвестицій за рахунок коштів </w:t>
      </w:r>
      <w:r w:rsidR="00C153CB" w:rsidRPr="00C153CB">
        <w:rPr>
          <w:b/>
          <w:bCs/>
          <w:i/>
          <w:iCs/>
          <w:u w:val="single"/>
          <w:lang w:val="uk-UA"/>
        </w:rPr>
        <w:lastRenderedPageBreak/>
        <w:t>місцевого бюджету в галузі житлово-комунального господарства</w:t>
      </w:r>
      <w:r w:rsidR="00F20A73" w:rsidRPr="00F20A73">
        <w:rPr>
          <w:b/>
          <w:bCs/>
          <w:i/>
          <w:iCs/>
          <w:lang w:val="uk-UA"/>
        </w:rPr>
        <w:t xml:space="preserve"> </w:t>
      </w:r>
      <w:r w:rsidRPr="008F1CAB">
        <w:rPr>
          <w:lang w:val="uk-UA"/>
        </w:rPr>
        <w:t>затверджен</w:t>
      </w:r>
      <w:r>
        <w:rPr>
          <w:lang w:val="uk-UA"/>
        </w:rPr>
        <w:t xml:space="preserve">і видатки на реалізацію інвестиційного проекту </w:t>
      </w:r>
      <w:r w:rsidR="00DD7879">
        <w:rPr>
          <w:lang w:val="uk-UA"/>
        </w:rPr>
        <w:t>«</w:t>
      </w:r>
      <w:r w:rsidR="00DD7879" w:rsidRPr="00DD7879">
        <w:rPr>
          <w:lang w:val="uk-UA"/>
        </w:rPr>
        <w:t>Капітальний ремонт дорожнього покриття міждворових проїздів по вул. Доківська в сел. Коцюбинське Бучанського району Київської області</w:t>
      </w:r>
      <w:r w:rsidR="00DD7879">
        <w:rPr>
          <w:lang w:val="uk-UA"/>
        </w:rPr>
        <w:t xml:space="preserve">» у сумі </w:t>
      </w:r>
      <w:r w:rsidR="00BC4A2A">
        <w:rPr>
          <w:lang w:val="uk-UA"/>
        </w:rPr>
        <w:t>11 029 035,0 грн.</w:t>
      </w:r>
    </w:p>
    <w:p w14:paraId="7D0F18A3" w14:textId="0C183696" w:rsidR="00D864B7" w:rsidRPr="00F12766" w:rsidRDefault="00D864B7" w:rsidP="00B7456D">
      <w:pPr>
        <w:pStyle w:val="af"/>
        <w:tabs>
          <w:tab w:val="left" w:pos="1134"/>
        </w:tabs>
        <w:ind w:right="-28" w:firstLine="567"/>
        <w:jc w:val="both"/>
        <w:rPr>
          <w:lang w:val="uk-UA"/>
        </w:rPr>
      </w:pPr>
      <w:r w:rsidRPr="00F12766">
        <w:t xml:space="preserve">На </w:t>
      </w:r>
      <w:r w:rsidRPr="00F12766">
        <w:rPr>
          <w:lang w:val="uk-UA"/>
        </w:rPr>
        <w:t xml:space="preserve">виконання </w:t>
      </w:r>
      <w:r w:rsidRPr="0022749C">
        <w:rPr>
          <w:b/>
          <w:bCs/>
          <w:lang w:val="uk-UA"/>
        </w:rPr>
        <w:t>Програми «Поводження з тваринами та регулювання чисельності безпритульних тварин»</w:t>
      </w:r>
      <w:r w:rsidR="002F55A1" w:rsidRPr="002F55A1">
        <w:rPr>
          <w:lang w:val="uk-UA"/>
        </w:rPr>
        <w:t xml:space="preserve"> </w:t>
      </w:r>
      <w:r w:rsidR="002F55A1">
        <w:rPr>
          <w:lang w:val="uk-UA"/>
        </w:rPr>
        <w:t xml:space="preserve">в бюджеті </w:t>
      </w:r>
      <w:r w:rsidR="00541741">
        <w:rPr>
          <w:lang w:val="uk-UA"/>
        </w:rPr>
        <w:t>на 2026 рік передбачені видатки у сумі</w:t>
      </w:r>
      <w:r w:rsidR="002F55A1" w:rsidRPr="002F55A1">
        <w:rPr>
          <w:lang w:val="uk-UA"/>
        </w:rPr>
        <w:t xml:space="preserve"> </w:t>
      </w:r>
      <w:r w:rsidRPr="00F12766">
        <w:rPr>
          <w:lang w:val="uk-UA"/>
        </w:rPr>
        <w:t xml:space="preserve"> </w:t>
      </w:r>
      <w:r w:rsidR="00541741">
        <w:rPr>
          <w:lang w:val="uk-UA"/>
        </w:rPr>
        <w:t>9</w:t>
      </w:r>
      <w:r w:rsidRPr="00F12766">
        <w:rPr>
          <w:lang w:val="uk-UA"/>
        </w:rPr>
        <w:t>9 </w:t>
      </w:r>
      <w:r>
        <w:rPr>
          <w:lang w:val="uk-UA"/>
        </w:rPr>
        <w:t>0</w:t>
      </w:r>
      <w:r w:rsidRPr="00F12766">
        <w:rPr>
          <w:lang w:val="uk-UA"/>
        </w:rPr>
        <w:t>00,0 грн</w:t>
      </w:r>
      <w:r w:rsidR="007435DC">
        <w:rPr>
          <w:lang w:val="uk-UA"/>
        </w:rPr>
        <w:t>.</w:t>
      </w:r>
    </w:p>
    <w:p w14:paraId="47311921" w14:textId="77777777" w:rsidR="00D864B7" w:rsidRDefault="00D864B7" w:rsidP="00D864B7">
      <w:pPr>
        <w:pStyle w:val="af"/>
        <w:ind w:left="720"/>
        <w:jc w:val="both"/>
        <w:rPr>
          <w:noProof/>
          <w:lang w:val="uk-UA" w:eastAsia="uk-UA"/>
        </w:rPr>
      </w:pPr>
    </w:p>
    <w:p w14:paraId="27A3908E" w14:textId="77777777" w:rsidR="00D864B7" w:rsidRPr="00F20A73" w:rsidRDefault="00D864B7" w:rsidP="00D864B7">
      <w:pPr>
        <w:jc w:val="center"/>
        <w:rPr>
          <w:b/>
          <w:i/>
          <w:iCs/>
          <w:sz w:val="24"/>
          <w:u w:val="single"/>
        </w:rPr>
      </w:pPr>
      <w:r w:rsidRPr="00F20A73">
        <w:rPr>
          <w:bCs/>
          <w:i/>
          <w:iCs/>
          <w:sz w:val="24"/>
          <w:u w:val="single"/>
        </w:rPr>
        <w:t>7</w:t>
      </w:r>
      <w:r w:rsidRPr="00F20A73">
        <w:rPr>
          <w:b/>
          <w:i/>
          <w:iCs/>
          <w:sz w:val="24"/>
          <w:u w:val="single"/>
        </w:rPr>
        <w:t>130 Здійснення  заходів із землеустрою</w:t>
      </w:r>
    </w:p>
    <w:p w14:paraId="53682AD8" w14:textId="5B37706C" w:rsidR="00D864B7" w:rsidRDefault="00D864B7" w:rsidP="00D864B7">
      <w:pPr>
        <w:autoSpaceDE w:val="0"/>
        <w:autoSpaceDN w:val="0"/>
        <w:adjustRightInd w:val="0"/>
        <w:ind w:firstLine="567"/>
        <w:jc w:val="both"/>
        <w:rPr>
          <w:sz w:val="24"/>
        </w:rPr>
      </w:pPr>
      <w:r w:rsidRPr="00F20A73">
        <w:rPr>
          <w:sz w:val="24"/>
        </w:rPr>
        <w:t xml:space="preserve">В бюджеті селища </w:t>
      </w:r>
      <w:bookmarkStart w:id="36" w:name="_Hlk121813511"/>
      <w:r w:rsidRPr="00F20A73">
        <w:rPr>
          <w:sz w:val="24"/>
        </w:rPr>
        <w:t>на 202</w:t>
      </w:r>
      <w:r w:rsidR="00D12795" w:rsidRPr="00F20A73">
        <w:rPr>
          <w:sz w:val="24"/>
        </w:rPr>
        <w:t>6</w:t>
      </w:r>
      <w:r w:rsidRPr="00F20A73">
        <w:rPr>
          <w:sz w:val="24"/>
        </w:rPr>
        <w:t xml:space="preserve"> рік передбачені видатки загального фонду на здійснення  заходів із землеустрою в  сумі </w:t>
      </w:r>
      <w:r w:rsidR="00D12795" w:rsidRPr="00F20A73">
        <w:rPr>
          <w:sz w:val="24"/>
        </w:rPr>
        <w:t>475</w:t>
      </w:r>
      <w:r w:rsidRPr="00F20A73">
        <w:rPr>
          <w:sz w:val="24"/>
        </w:rPr>
        <w:t xml:space="preserve"> 000,0 грн відповідно до </w:t>
      </w:r>
      <w:r w:rsidRPr="006E0CDF">
        <w:rPr>
          <w:b/>
          <w:bCs/>
          <w:sz w:val="24"/>
        </w:rPr>
        <w:t xml:space="preserve">«Програми розвитку земельних відносин, раціонального використання та охорони земель </w:t>
      </w:r>
      <w:bookmarkStart w:id="37" w:name="_Hlk183078834"/>
      <w:r w:rsidRPr="006E0CDF">
        <w:rPr>
          <w:b/>
          <w:bCs/>
          <w:sz w:val="24"/>
        </w:rPr>
        <w:t>Коцюбинської селищної територіальної громади на 202</w:t>
      </w:r>
      <w:r w:rsidR="00171401" w:rsidRPr="006E0CDF">
        <w:rPr>
          <w:b/>
          <w:bCs/>
          <w:sz w:val="24"/>
        </w:rPr>
        <w:t>6</w:t>
      </w:r>
      <w:r w:rsidRPr="006E0CDF">
        <w:rPr>
          <w:b/>
          <w:bCs/>
          <w:sz w:val="24"/>
        </w:rPr>
        <w:t>-202</w:t>
      </w:r>
      <w:r w:rsidR="00171401" w:rsidRPr="006E0CDF">
        <w:rPr>
          <w:b/>
          <w:bCs/>
          <w:sz w:val="24"/>
        </w:rPr>
        <w:t>8</w:t>
      </w:r>
      <w:r w:rsidRPr="006E0CDF">
        <w:rPr>
          <w:b/>
          <w:bCs/>
          <w:sz w:val="24"/>
        </w:rPr>
        <w:t xml:space="preserve"> роки</w:t>
      </w:r>
      <w:bookmarkEnd w:id="37"/>
      <w:r w:rsidRPr="006E0CDF">
        <w:rPr>
          <w:b/>
          <w:bCs/>
          <w:sz w:val="24"/>
        </w:rPr>
        <w:t>»</w:t>
      </w:r>
      <w:r w:rsidRPr="00F20A73">
        <w:rPr>
          <w:sz w:val="24"/>
        </w:rPr>
        <w:t xml:space="preserve"> на розроблення технічної документації </w:t>
      </w:r>
      <w:r w:rsidR="00DA5F3D" w:rsidRPr="00F20A73">
        <w:rPr>
          <w:sz w:val="24"/>
        </w:rPr>
        <w:t xml:space="preserve">із </w:t>
      </w:r>
      <w:r w:rsidRPr="00F20A73">
        <w:rPr>
          <w:sz w:val="24"/>
        </w:rPr>
        <w:t>інвентаризації земель комунальної власності, розробка документації із землеустрою</w:t>
      </w:r>
      <w:r w:rsidR="00DA5F3D" w:rsidRPr="00F20A73">
        <w:rPr>
          <w:sz w:val="24"/>
        </w:rPr>
        <w:t xml:space="preserve"> та здійснення </w:t>
      </w:r>
      <w:r w:rsidR="00E340EF" w:rsidRPr="00F20A73">
        <w:rPr>
          <w:sz w:val="24"/>
        </w:rPr>
        <w:t>топографо-геодезичних</w:t>
      </w:r>
      <w:r w:rsidR="00DA5F3D" w:rsidRPr="00F20A73">
        <w:rPr>
          <w:sz w:val="24"/>
        </w:rPr>
        <w:t xml:space="preserve"> обмірів</w:t>
      </w:r>
      <w:r w:rsidRPr="00F20A73">
        <w:rPr>
          <w:sz w:val="24"/>
        </w:rPr>
        <w:t>, збір та оновлення планово-картографічних матеріалів</w:t>
      </w:r>
      <w:r w:rsidR="00171401" w:rsidRPr="00F20A73">
        <w:rPr>
          <w:sz w:val="24"/>
        </w:rPr>
        <w:t>,</w:t>
      </w:r>
      <w:r w:rsidR="00B543E5" w:rsidRPr="00F20A73">
        <w:rPr>
          <w:sz w:val="24"/>
        </w:rPr>
        <w:t xml:space="preserve"> </w:t>
      </w:r>
      <w:r w:rsidR="00171401" w:rsidRPr="00F20A73">
        <w:rPr>
          <w:sz w:val="24"/>
        </w:rPr>
        <w:t>розроблення</w:t>
      </w:r>
      <w:r w:rsidR="00B543E5" w:rsidRPr="00F20A73">
        <w:rPr>
          <w:sz w:val="24"/>
        </w:rPr>
        <w:t xml:space="preserve"> програмного забезпечення для ведення містобудівного кадастру та обліку власників і користувачів земельних ділянок комунальної власності</w:t>
      </w:r>
      <w:r w:rsidRPr="00F20A73">
        <w:rPr>
          <w:sz w:val="24"/>
        </w:rPr>
        <w:t>.</w:t>
      </w:r>
    </w:p>
    <w:p w14:paraId="564DBE81" w14:textId="77777777" w:rsidR="00F20A73" w:rsidRPr="00F20A73" w:rsidRDefault="00F20A73" w:rsidP="00D864B7">
      <w:pPr>
        <w:autoSpaceDE w:val="0"/>
        <w:autoSpaceDN w:val="0"/>
        <w:adjustRightInd w:val="0"/>
        <w:ind w:firstLine="567"/>
        <w:jc w:val="both"/>
        <w:rPr>
          <w:sz w:val="24"/>
        </w:rPr>
      </w:pPr>
    </w:p>
    <w:bookmarkEnd w:id="36"/>
    <w:p w14:paraId="7D9743D6" w14:textId="77777777" w:rsidR="00F20A73" w:rsidRDefault="00D864B7" w:rsidP="00F20A73">
      <w:pPr>
        <w:pStyle w:val="af5"/>
        <w:spacing w:after="0"/>
        <w:ind w:left="0"/>
        <w:jc w:val="center"/>
        <w:rPr>
          <w:b/>
          <w:i/>
          <w:iCs/>
          <w:sz w:val="24"/>
          <w:u w:val="single"/>
          <w:lang w:val="uk-UA"/>
        </w:rPr>
      </w:pPr>
      <w:r w:rsidRPr="00F20A73">
        <w:rPr>
          <w:b/>
          <w:i/>
          <w:iCs/>
          <w:sz w:val="24"/>
          <w:u w:val="single"/>
          <w:lang w:val="uk-UA"/>
        </w:rPr>
        <w:t>7350</w:t>
      </w:r>
      <w:r w:rsidRPr="00F20A73">
        <w:rPr>
          <w:b/>
          <w:i/>
          <w:iCs/>
          <w:sz w:val="24"/>
          <w:u w:val="single"/>
        </w:rPr>
        <w:t xml:space="preserve"> Розроблення схем планування та забудови територій (містобудівної документації</w:t>
      </w:r>
      <w:r w:rsidRPr="00F20A73">
        <w:rPr>
          <w:b/>
          <w:i/>
          <w:iCs/>
          <w:sz w:val="24"/>
          <w:u w:val="single"/>
          <w:lang w:val="uk-UA"/>
        </w:rPr>
        <w:t>)</w:t>
      </w:r>
    </w:p>
    <w:p w14:paraId="41D8E92E" w14:textId="2BF57833" w:rsidR="00F20A73" w:rsidRDefault="00D864B7" w:rsidP="00D6323E">
      <w:pPr>
        <w:pStyle w:val="af5"/>
        <w:spacing w:after="0"/>
        <w:ind w:left="0" w:firstLine="426"/>
        <w:jc w:val="both"/>
        <w:rPr>
          <w:bCs/>
          <w:sz w:val="24"/>
          <w:lang w:val="uk-UA"/>
        </w:rPr>
      </w:pPr>
      <w:r w:rsidRPr="00F20A73">
        <w:rPr>
          <w:bCs/>
          <w:sz w:val="24"/>
          <w:lang w:val="uk-UA"/>
        </w:rPr>
        <w:t>На виконання</w:t>
      </w:r>
      <w:r w:rsidRPr="00F20A73">
        <w:rPr>
          <w:b/>
          <w:sz w:val="24"/>
          <w:lang w:val="uk-UA"/>
        </w:rPr>
        <w:t xml:space="preserve"> Програми розроблення, оновлення (внесення змін) містобудівної документації Коцюбинської селищної територіальної громади на 2025-2026 роки </w:t>
      </w:r>
      <w:r w:rsidRPr="00F20A73">
        <w:rPr>
          <w:bCs/>
          <w:sz w:val="24"/>
          <w:lang w:val="uk-UA"/>
        </w:rPr>
        <w:t xml:space="preserve">передбачені видатки в сумі </w:t>
      </w:r>
      <w:r w:rsidR="00C22EDE">
        <w:rPr>
          <w:bCs/>
          <w:sz w:val="24"/>
          <w:lang w:val="uk-UA"/>
        </w:rPr>
        <w:t xml:space="preserve">             </w:t>
      </w:r>
      <w:r w:rsidR="006B556E" w:rsidRPr="00F20A73">
        <w:rPr>
          <w:bCs/>
          <w:sz w:val="24"/>
          <w:lang w:val="uk-UA"/>
        </w:rPr>
        <w:t>2 500</w:t>
      </w:r>
      <w:r w:rsidRPr="00F20A73">
        <w:rPr>
          <w:bCs/>
          <w:sz w:val="24"/>
          <w:lang w:val="ru-RU"/>
        </w:rPr>
        <w:t> </w:t>
      </w:r>
      <w:r w:rsidRPr="00F20A73">
        <w:rPr>
          <w:bCs/>
          <w:sz w:val="24"/>
          <w:lang w:val="uk-UA"/>
        </w:rPr>
        <w:t>000,0 грн</w:t>
      </w:r>
      <w:r w:rsidR="006B556E" w:rsidRPr="00F20A73">
        <w:rPr>
          <w:bCs/>
          <w:sz w:val="24"/>
          <w:lang w:val="uk-UA"/>
        </w:rPr>
        <w:t xml:space="preserve"> </w:t>
      </w:r>
      <w:r w:rsidR="000C471B" w:rsidRPr="00F20A73">
        <w:rPr>
          <w:bCs/>
          <w:sz w:val="24"/>
          <w:lang w:val="uk-UA"/>
        </w:rPr>
        <w:t xml:space="preserve">, а саме: на розроблення містобудівної документації </w:t>
      </w:r>
      <w:r w:rsidR="007212CE" w:rsidRPr="00F20A73">
        <w:rPr>
          <w:bCs/>
          <w:sz w:val="24"/>
          <w:lang w:val="uk-UA"/>
        </w:rPr>
        <w:t xml:space="preserve">– внесення змін </w:t>
      </w:r>
      <w:r w:rsidR="000C471B" w:rsidRPr="00F20A73">
        <w:rPr>
          <w:bCs/>
          <w:sz w:val="24"/>
          <w:lang w:val="uk-UA"/>
        </w:rPr>
        <w:t>до Генерального плану території Коцюбинської селищної територіальної громади</w:t>
      </w:r>
      <w:r w:rsidR="00D06421" w:rsidRPr="00F20A73">
        <w:rPr>
          <w:bCs/>
          <w:sz w:val="24"/>
          <w:lang w:val="uk-UA"/>
        </w:rPr>
        <w:t xml:space="preserve"> – 2 000 000,0 грн, розроблення детальних планів території в селищі Коцюбинське – 500 000,0 грн</w:t>
      </w:r>
      <w:r w:rsidRPr="00F20A73">
        <w:rPr>
          <w:bCs/>
          <w:sz w:val="24"/>
          <w:lang w:val="uk-UA"/>
        </w:rPr>
        <w:t>.</w:t>
      </w:r>
      <w:r w:rsidRPr="000C471B">
        <w:rPr>
          <w:bCs/>
          <w:sz w:val="24"/>
          <w:lang w:val="uk-UA"/>
        </w:rPr>
        <w:t xml:space="preserve"> </w:t>
      </w:r>
    </w:p>
    <w:p w14:paraId="1F21937F" w14:textId="2ABA22E1" w:rsidR="00D864B7" w:rsidRPr="000C471B" w:rsidRDefault="00D864B7" w:rsidP="00F20A73">
      <w:pPr>
        <w:pStyle w:val="af5"/>
        <w:spacing w:after="0"/>
        <w:ind w:left="0"/>
        <w:jc w:val="center"/>
        <w:rPr>
          <w:b/>
          <w:sz w:val="24"/>
          <w:lang w:val="uk-UA"/>
        </w:rPr>
      </w:pPr>
      <w:r w:rsidRPr="000C471B">
        <w:rPr>
          <w:bCs/>
          <w:sz w:val="24"/>
          <w:lang w:val="uk-UA"/>
        </w:rPr>
        <w:t xml:space="preserve"> </w:t>
      </w:r>
    </w:p>
    <w:p w14:paraId="1630919A" w14:textId="77777777" w:rsidR="00D864B7" w:rsidRPr="005100E6" w:rsidRDefault="00D864B7" w:rsidP="00F20A73">
      <w:pPr>
        <w:jc w:val="center"/>
        <w:rPr>
          <w:b/>
          <w:i/>
          <w:iCs/>
          <w:sz w:val="24"/>
          <w:u w:val="single"/>
        </w:rPr>
      </w:pPr>
      <w:r w:rsidRPr="005100E6">
        <w:rPr>
          <w:b/>
          <w:i/>
          <w:iCs/>
          <w:sz w:val="24"/>
          <w:u w:val="single"/>
        </w:rPr>
        <w:t>7461 Утримання та розвиток автомобільних доріг та дорожньої інфраструктури</w:t>
      </w:r>
    </w:p>
    <w:p w14:paraId="3FA3C493" w14:textId="15C47A9E" w:rsidR="00D864B7" w:rsidRPr="00C62022" w:rsidRDefault="00D864B7" w:rsidP="00C22EDE">
      <w:pPr>
        <w:ind w:firstLine="567"/>
        <w:jc w:val="both"/>
        <w:rPr>
          <w:bCs/>
          <w:sz w:val="24"/>
        </w:rPr>
      </w:pPr>
      <w:r w:rsidRPr="006F6FD9">
        <w:rPr>
          <w:bCs/>
          <w:sz w:val="24"/>
        </w:rPr>
        <w:t xml:space="preserve">На виконання Програми  </w:t>
      </w:r>
      <w:r w:rsidRPr="006F6FD9">
        <w:rPr>
          <w:b/>
          <w:sz w:val="24"/>
        </w:rPr>
        <w:t>«Розвиток дорожнього руху селища Коцюбинське та його безпеки</w:t>
      </w:r>
      <w:r w:rsidRPr="006F6FD9">
        <w:rPr>
          <w:bCs/>
          <w:sz w:val="24"/>
        </w:rPr>
        <w:t>» обсяг видатків на проведення робіт, пов’язаних із будівництвом, реконструкцією, ремонтом та утриманням доріг запланований на 202</w:t>
      </w:r>
      <w:r w:rsidR="00496D54" w:rsidRPr="006F6FD9">
        <w:rPr>
          <w:bCs/>
          <w:sz w:val="24"/>
        </w:rPr>
        <w:t>6</w:t>
      </w:r>
      <w:r w:rsidRPr="006F6FD9">
        <w:rPr>
          <w:bCs/>
          <w:sz w:val="24"/>
        </w:rPr>
        <w:t xml:space="preserve"> рік </w:t>
      </w:r>
      <w:r w:rsidR="00496D54" w:rsidRPr="006F6FD9">
        <w:rPr>
          <w:bCs/>
          <w:sz w:val="24"/>
        </w:rPr>
        <w:t>– 9 602 496,0</w:t>
      </w:r>
      <w:r w:rsidRPr="006F6FD9">
        <w:rPr>
          <w:bCs/>
          <w:sz w:val="24"/>
        </w:rPr>
        <w:t xml:space="preserve"> грн</w:t>
      </w:r>
      <w:r w:rsidR="00496D54" w:rsidRPr="006F6FD9">
        <w:rPr>
          <w:bCs/>
          <w:sz w:val="24"/>
        </w:rPr>
        <w:t>:</w:t>
      </w:r>
      <w:r w:rsidRPr="006F6FD9">
        <w:rPr>
          <w:bCs/>
          <w:sz w:val="24"/>
        </w:rPr>
        <w:t xml:space="preserve"> з них на  поточний ямковий ремонт вулично-дорожніх мереж селища </w:t>
      </w:r>
      <w:r w:rsidR="00F959F3" w:rsidRPr="006F6FD9">
        <w:rPr>
          <w:bCs/>
          <w:sz w:val="24"/>
        </w:rPr>
        <w:t xml:space="preserve">– </w:t>
      </w:r>
      <w:r w:rsidR="006F6FD9" w:rsidRPr="006F6FD9">
        <w:rPr>
          <w:bCs/>
          <w:sz w:val="24"/>
        </w:rPr>
        <w:t>3</w:t>
      </w:r>
      <w:r w:rsidR="00F959F3" w:rsidRPr="006F6FD9">
        <w:rPr>
          <w:bCs/>
          <w:sz w:val="24"/>
        </w:rPr>
        <w:t xml:space="preserve"> 000 000,0 грн, </w:t>
      </w:r>
      <w:r w:rsidRPr="006F6FD9">
        <w:rPr>
          <w:bCs/>
          <w:sz w:val="24"/>
        </w:rPr>
        <w:t xml:space="preserve">послуги </w:t>
      </w:r>
      <w:r w:rsidR="00E03527" w:rsidRPr="006F6FD9">
        <w:rPr>
          <w:bCs/>
          <w:sz w:val="24"/>
        </w:rPr>
        <w:t xml:space="preserve">установки </w:t>
      </w:r>
      <w:r w:rsidRPr="006F6FD9">
        <w:rPr>
          <w:bCs/>
          <w:sz w:val="24"/>
        </w:rPr>
        <w:t>«Крафко Магнум»</w:t>
      </w:r>
      <w:r w:rsidR="00E03527" w:rsidRPr="006F6FD9">
        <w:rPr>
          <w:bCs/>
          <w:sz w:val="24"/>
        </w:rPr>
        <w:t xml:space="preserve"> </w:t>
      </w:r>
      <w:r w:rsidRPr="006F6FD9">
        <w:rPr>
          <w:bCs/>
          <w:sz w:val="24"/>
        </w:rPr>
        <w:t>–</w:t>
      </w:r>
      <w:r w:rsidR="00E03527" w:rsidRPr="006F6FD9">
        <w:rPr>
          <w:bCs/>
          <w:sz w:val="24"/>
        </w:rPr>
        <w:t xml:space="preserve"> </w:t>
      </w:r>
      <w:r w:rsidRPr="006F6FD9">
        <w:rPr>
          <w:bCs/>
          <w:sz w:val="24"/>
        </w:rPr>
        <w:t xml:space="preserve"> </w:t>
      </w:r>
      <w:r w:rsidR="00E03527" w:rsidRPr="006F6FD9">
        <w:rPr>
          <w:bCs/>
          <w:sz w:val="24"/>
        </w:rPr>
        <w:t>35</w:t>
      </w:r>
      <w:r w:rsidRPr="006F6FD9">
        <w:rPr>
          <w:bCs/>
          <w:sz w:val="24"/>
        </w:rPr>
        <w:t xml:space="preserve">0 000,0 грн, на капітальний ремонт дорожнього покриття - </w:t>
      </w:r>
      <w:r w:rsidR="00703176" w:rsidRPr="006F6FD9">
        <w:rPr>
          <w:bCs/>
          <w:sz w:val="24"/>
        </w:rPr>
        <w:t>2</w:t>
      </w:r>
      <w:r w:rsidRPr="006F6FD9">
        <w:rPr>
          <w:bCs/>
          <w:sz w:val="24"/>
        </w:rPr>
        <w:t xml:space="preserve"> </w:t>
      </w:r>
      <w:r w:rsidR="00703176" w:rsidRPr="006F6FD9">
        <w:rPr>
          <w:bCs/>
          <w:sz w:val="24"/>
        </w:rPr>
        <w:t>8</w:t>
      </w:r>
      <w:r w:rsidRPr="006F6FD9">
        <w:rPr>
          <w:bCs/>
          <w:sz w:val="24"/>
        </w:rPr>
        <w:t xml:space="preserve">00 000,0 грн, </w:t>
      </w:r>
      <w:r w:rsidR="00055FCB" w:rsidRPr="006F6FD9">
        <w:rPr>
          <w:bCs/>
          <w:sz w:val="24"/>
        </w:rPr>
        <w:t xml:space="preserve">поточний трансферт УЖКГ «Біличі»: </w:t>
      </w:r>
      <w:r w:rsidRPr="006F6FD9">
        <w:rPr>
          <w:bCs/>
          <w:sz w:val="24"/>
        </w:rPr>
        <w:t xml:space="preserve">на літнє утримання та очищення доріг (під бордюрами) – </w:t>
      </w:r>
      <w:r w:rsidR="00055FCB" w:rsidRPr="006F6FD9">
        <w:rPr>
          <w:bCs/>
          <w:sz w:val="24"/>
        </w:rPr>
        <w:t>23</w:t>
      </w:r>
      <w:r w:rsidRPr="006F6FD9">
        <w:rPr>
          <w:bCs/>
          <w:sz w:val="24"/>
        </w:rPr>
        <w:t>8 6</w:t>
      </w:r>
      <w:r w:rsidR="00055FCB" w:rsidRPr="006F6FD9">
        <w:rPr>
          <w:bCs/>
          <w:sz w:val="24"/>
        </w:rPr>
        <w:t>02</w:t>
      </w:r>
      <w:r w:rsidRPr="006F6FD9">
        <w:rPr>
          <w:bCs/>
          <w:sz w:val="24"/>
        </w:rPr>
        <w:t xml:space="preserve">,0 грн та на зимове утримання та очищення доріг – </w:t>
      </w:r>
      <w:r w:rsidR="00055FCB" w:rsidRPr="006F6FD9">
        <w:rPr>
          <w:bCs/>
          <w:sz w:val="24"/>
        </w:rPr>
        <w:t>2 721 760</w:t>
      </w:r>
      <w:r w:rsidRPr="006F6FD9">
        <w:rPr>
          <w:bCs/>
          <w:sz w:val="24"/>
        </w:rPr>
        <w:t>,0 грн</w:t>
      </w:r>
      <w:r w:rsidR="00055FCB" w:rsidRPr="006F6FD9">
        <w:rPr>
          <w:bCs/>
          <w:sz w:val="24"/>
        </w:rPr>
        <w:t>,</w:t>
      </w:r>
      <w:r w:rsidR="00D86D4F" w:rsidRPr="006F6FD9">
        <w:rPr>
          <w:bCs/>
          <w:sz w:val="24"/>
        </w:rPr>
        <w:t xml:space="preserve"> нанесення дорожньої розмітки – 492 134,0 грн</w:t>
      </w:r>
      <w:r w:rsidRPr="006F6FD9">
        <w:rPr>
          <w:bCs/>
          <w:sz w:val="24"/>
        </w:rPr>
        <w:t>.</w:t>
      </w:r>
    </w:p>
    <w:p w14:paraId="08B91A57" w14:textId="77777777" w:rsidR="00D864B7" w:rsidRPr="001571AB" w:rsidRDefault="00D864B7" w:rsidP="00D864B7">
      <w:pPr>
        <w:rPr>
          <w:bCs/>
          <w:sz w:val="24"/>
          <w:u w:val="single"/>
        </w:rPr>
      </w:pPr>
    </w:p>
    <w:p w14:paraId="09E185CF" w14:textId="77777777" w:rsidR="00D864B7" w:rsidRPr="00C22EDE" w:rsidRDefault="00D864B7" w:rsidP="00D864B7">
      <w:pPr>
        <w:jc w:val="center"/>
        <w:rPr>
          <w:b/>
          <w:i/>
          <w:iCs/>
          <w:sz w:val="24"/>
          <w:u w:val="single"/>
        </w:rPr>
      </w:pPr>
      <w:r w:rsidRPr="00C22EDE">
        <w:rPr>
          <w:b/>
          <w:i/>
          <w:iCs/>
          <w:sz w:val="24"/>
          <w:u w:val="single"/>
        </w:rPr>
        <w:t>7680  Членські внески до асоціацій органів місцевого самоврядування</w:t>
      </w:r>
    </w:p>
    <w:p w14:paraId="2BD6FC44" w14:textId="77777777" w:rsidR="00D864B7" w:rsidRPr="00C22EDE" w:rsidRDefault="00D864B7" w:rsidP="00D864B7">
      <w:pPr>
        <w:pStyle w:val="af"/>
        <w:widowControl w:val="0"/>
        <w:jc w:val="center"/>
        <w:rPr>
          <w:b/>
          <w:bCs/>
          <w:i/>
          <w:iCs/>
          <w:color w:val="FF0000"/>
          <w:sz w:val="16"/>
          <w:szCs w:val="16"/>
          <w:u w:val="single"/>
          <w:lang w:val="uk-UA"/>
        </w:rPr>
      </w:pPr>
    </w:p>
    <w:p w14:paraId="71987AAB" w14:textId="28D5ED8F" w:rsidR="00D864B7" w:rsidRPr="007F6CD6" w:rsidRDefault="00D864B7" w:rsidP="00D864B7">
      <w:pPr>
        <w:pStyle w:val="af5"/>
        <w:spacing w:after="0"/>
        <w:ind w:left="0" w:firstLine="567"/>
        <w:jc w:val="both"/>
        <w:rPr>
          <w:b/>
          <w:i/>
          <w:iCs/>
          <w:sz w:val="24"/>
          <w:u w:val="single"/>
        </w:rPr>
      </w:pPr>
      <w:r w:rsidRPr="00C22EDE">
        <w:rPr>
          <w:sz w:val="24"/>
        </w:rPr>
        <w:t xml:space="preserve">В бюджеті </w:t>
      </w:r>
      <w:r w:rsidRPr="00C22EDE">
        <w:rPr>
          <w:sz w:val="24"/>
          <w:lang w:val="uk-UA"/>
        </w:rPr>
        <w:t>селища</w:t>
      </w:r>
      <w:r w:rsidRPr="00C22EDE">
        <w:rPr>
          <w:sz w:val="24"/>
        </w:rPr>
        <w:t xml:space="preserve"> на 20</w:t>
      </w:r>
      <w:r w:rsidRPr="00C22EDE">
        <w:rPr>
          <w:sz w:val="24"/>
          <w:lang w:val="uk-UA"/>
        </w:rPr>
        <w:t>2</w:t>
      </w:r>
      <w:r w:rsidR="000C73F3" w:rsidRPr="00C22EDE">
        <w:rPr>
          <w:sz w:val="24"/>
          <w:lang w:val="uk-UA"/>
        </w:rPr>
        <w:t>6</w:t>
      </w:r>
      <w:r w:rsidRPr="00C22EDE">
        <w:rPr>
          <w:sz w:val="24"/>
        </w:rPr>
        <w:t xml:space="preserve"> рік передбачені видатки загального фонду </w:t>
      </w:r>
      <w:r w:rsidRPr="00C22EDE">
        <w:rPr>
          <w:sz w:val="24"/>
          <w:lang w:val="uk-UA"/>
        </w:rPr>
        <w:t>на сплату членських внесків до асоціацій органів місцевого самоврядування</w:t>
      </w:r>
      <w:r w:rsidRPr="00C22EDE">
        <w:rPr>
          <w:sz w:val="24"/>
        </w:rPr>
        <w:t xml:space="preserve"> в сумі </w:t>
      </w:r>
      <w:r w:rsidR="000C73F3" w:rsidRPr="00C22EDE">
        <w:rPr>
          <w:sz w:val="24"/>
          <w:lang w:val="uk-UA"/>
        </w:rPr>
        <w:t>3</w:t>
      </w:r>
      <w:r w:rsidRPr="00C22EDE">
        <w:rPr>
          <w:sz w:val="24"/>
          <w:lang w:val="uk-UA"/>
        </w:rPr>
        <w:t xml:space="preserve">6 </w:t>
      </w:r>
      <w:r w:rsidR="000C73F3" w:rsidRPr="00C22EDE">
        <w:rPr>
          <w:sz w:val="24"/>
          <w:lang w:val="uk-UA"/>
        </w:rPr>
        <w:t>0</w:t>
      </w:r>
      <w:r w:rsidRPr="00C22EDE">
        <w:rPr>
          <w:sz w:val="24"/>
          <w:lang w:val="uk-UA"/>
        </w:rPr>
        <w:t xml:space="preserve">00,0 </w:t>
      </w:r>
      <w:r w:rsidRPr="00C22EDE">
        <w:rPr>
          <w:sz w:val="24"/>
        </w:rPr>
        <w:t>грн.</w:t>
      </w:r>
    </w:p>
    <w:p w14:paraId="4456E974" w14:textId="7873C402" w:rsidR="00D864B7" w:rsidRPr="00704F57" w:rsidRDefault="00D864B7" w:rsidP="00C22EDE">
      <w:pPr>
        <w:pStyle w:val="af5"/>
        <w:spacing w:after="0"/>
        <w:ind w:left="0"/>
        <w:rPr>
          <w:b/>
          <w:bCs/>
          <w:highlight w:val="yellow"/>
          <w:u w:val="single"/>
          <w:lang w:val="uk-UA"/>
        </w:rPr>
      </w:pPr>
      <w:r w:rsidRPr="00704F57">
        <w:rPr>
          <w:b/>
          <w:sz w:val="24"/>
          <w:highlight w:val="yellow"/>
          <w:lang w:val="uk-UA"/>
        </w:rPr>
        <w:t xml:space="preserve">                                            </w:t>
      </w:r>
    </w:p>
    <w:p w14:paraId="5546DC2F" w14:textId="77777777" w:rsidR="00D864B7" w:rsidRPr="00D45C23" w:rsidRDefault="00D864B7" w:rsidP="00D864B7">
      <w:pPr>
        <w:pStyle w:val="af"/>
        <w:widowControl w:val="0"/>
        <w:jc w:val="center"/>
        <w:rPr>
          <w:b/>
          <w:bCs/>
          <w:u w:val="single"/>
          <w:lang w:val="uk-UA"/>
        </w:rPr>
      </w:pPr>
      <w:r w:rsidRPr="00D45C23">
        <w:rPr>
          <w:b/>
          <w:bCs/>
          <w:u w:val="single"/>
          <w:lang w:val="uk-UA"/>
        </w:rPr>
        <w:t>8000 Інша діяльність</w:t>
      </w:r>
    </w:p>
    <w:p w14:paraId="1A79D723" w14:textId="77777777" w:rsidR="00D864B7" w:rsidRPr="00D45C23" w:rsidRDefault="00D864B7" w:rsidP="00D864B7">
      <w:pPr>
        <w:pStyle w:val="af"/>
        <w:widowControl w:val="0"/>
        <w:jc w:val="both"/>
        <w:rPr>
          <w:b/>
          <w:bCs/>
          <w:u w:val="single"/>
          <w:lang w:val="uk-UA"/>
        </w:rPr>
      </w:pPr>
    </w:p>
    <w:p w14:paraId="4F3F07F2" w14:textId="77777777" w:rsidR="00D864B7" w:rsidRPr="005100E6" w:rsidRDefault="00D864B7" w:rsidP="00D864B7">
      <w:pPr>
        <w:pStyle w:val="af"/>
        <w:widowControl w:val="0"/>
        <w:jc w:val="center"/>
        <w:rPr>
          <w:b/>
          <w:bCs/>
          <w:i/>
          <w:iCs/>
          <w:u w:val="single"/>
          <w:lang w:val="uk-UA"/>
        </w:rPr>
      </w:pPr>
      <w:r w:rsidRPr="005100E6">
        <w:rPr>
          <w:b/>
          <w:bCs/>
          <w:i/>
          <w:iCs/>
          <w:u w:val="single"/>
          <w:lang w:val="uk-UA"/>
        </w:rPr>
        <w:t xml:space="preserve">8110  </w:t>
      </w:r>
      <w:r w:rsidRPr="005100E6">
        <w:rPr>
          <w:b/>
          <w:bCs/>
          <w:i/>
          <w:iCs/>
          <w:u w:val="single"/>
        </w:rPr>
        <w:t>Заходи із запобігання та ліквідації надзвичайних ситуацій та наслідків стихійного лиха</w:t>
      </w:r>
    </w:p>
    <w:p w14:paraId="40612100" w14:textId="49992068" w:rsidR="00D864B7" w:rsidRDefault="00D864B7" w:rsidP="00D864B7">
      <w:pPr>
        <w:pStyle w:val="af"/>
        <w:widowControl w:val="0"/>
        <w:jc w:val="both"/>
      </w:pPr>
      <w:bookmarkStart w:id="38" w:name="_Hlk121814318"/>
      <w:r w:rsidRPr="00D45C23">
        <w:rPr>
          <w:lang w:val="uk-UA"/>
        </w:rPr>
        <w:t xml:space="preserve">    </w:t>
      </w:r>
      <w:r>
        <w:rPr>
          <w:lang w:val="uk-UA"/>
        </w:rPr>
        <w:t xml:space="preserve">    </w:t>
      </w:r>
      <w:r w:rsidRPr="001E7B4A">
        <w:rPr>
          <w:lang w:val="uk-UA"/>
        </w:rPr>
        <w:t xml:space="preserve">На виконання </w:t>
      </w:r>
      <w:r w:rsidRPr="001F2067">
        <w:rPr>
          <w:b/>
          <w:bCs/>
          <w:lang w:val="uk-UA"/>
        </w:rPr>
        <w:t>Програми цивільного захисту населення і територій  Коцюбинської селищної територіальної громади від надзвичайних ситуацій та запобігання їх виникненню</w:t>
      </w:r>
      <w:r w:rsidRPr="001E7B4A">
        <w:rPr>
          <w:lang w:val="uk-UA"/>
        </w:rPr>
        <w:t xml:space="preserve"> на 202</w:t>
      </w:r>
      <w:r w:rsidR="00D56F83" w:rsidRPr="001E7B4A">
        <w:rPr>
          <w:lang w:val="uk-UA"/>
        </w:rPr>
        <w:t>6</w:t>
      </w:r>
      <w:r w:rsidRPr="001E7B4A">
        <w:rPr>
          <w:lang w:val="uk-UA"/>
        </w:rPr>
        <w:t xml:space="preserve"> р</w:t>
      </w:r>
      <w:r w:rsidR="00490A1C" w:rsidRPr="001E7B4A">
        <w:rPr>
          <w:lang w:val="uk-UA"/>
        </w:rPr>
        <w:t>і</w:t>
      </w:r>
      <w:r w:rsidRPr="001E7B4A">
        <w:rPr>
          <w:lang w:val="uk-UA"/>
        </w:rPr>
        <w:t xml:space="preserve">к передбачені видатки </w:t>
      </w:r>
      <w:r w:rsidRPr="001E7B4A">
        <w:t xml:space="preserve">в сумі </w:t>
      </w:r>
      <w:r w:rsidR="000C1013" w:rsidRPr="001E7B4A">
        <w:rPr>
          <w:lang w:val="uk-UA"/>
        </w:rPr>
        <w:t>1 090</w:t>
      </w:r>
      <w:r w:rsidRPr="001E7B4A">
        <w:t xml:space="preserve"> 000,0 грн</w:t>
      </w:r>
      <w:r w:rsidR="001E7B4A">
        <w:rPr>
          <w:lang w:val="uk-UA"/>
        </w:rPr>
        <w:t xml:space="preserve">. Кошти спрямовуються </w:t>
      </w:r>
      <w:r w:rsidRPr="001E7B4A">
        <w:rPr>
          <w:lang w:val="uk-UA"/>
        </w:rPr>
        <w:t xml:space="preserve">на </w:t>
      </w:r>
      <w:r w:rsidR="00490A1C" w:rsidRPr="001E7B4A">
        <w:rPr>
          <w:lang w:val="uk-UA"/>
        </w:rPr>
        <w:t>щорічне поповнення матеріального резерву</w:t>
      </w:r>
      <w:r w:rsidRPr="001E7B4A">
        <w:rPr>
          <w:lang w:val="uk-UA"/>
        </w:rPr>
        <w:t>, палива</w:t>
      </w:r>
      <w:r w:rsidR="001F2589" w:rsidRPr="001E7B4A">
        <w:rPr>
          <w:lang w:val="uk-UA"/>
        </w:rPr>
        <w:t xml:space="preserve"> для генераторів, деревне біопаливо</w:t>
      </w:r>
      <w:r w:rsidRPr="001E7B4A">
        <w:rPr>
          <w:lang w:val="uk-UA"/>
        </w:rPr>
        <w:t xml:space="preserve"> для функціонування пунктів обігріву, обслуговування системи оповіщення населення про загрозу надзвичайних ситуацій</w:t>
      </w:r>
      <w:r w:rsidR="00195B0B" w:rsidRPr="001E7B4A">
        <w:rPr>
          <w:lang w:val="uk-UA"/>
        </w:rPr>
        <w:t>, видатки на утримання та реконструкцію</w:t>
      </w:r>
      <w:r w:rsidR="00755CE5" w:rsidRPr="001E7B4A">
        <w:rPr>
          <w:lang w:val="uk-UA"/>
        </w:rPr>
        <w:t xml:space="preserve"> фонду захисних споруд</w:t>
      </w:r>
      <w:r w:rsidR="00F94B7D" w:rsidRPr="001E7B4A">
        <w:rPr>
          <w:lang w:val="uk-UA"/>
        </w:rPr>
        <w:t>, заходи щодо здійснення евакуації населення</w:t>
      </w:r>
      <w:r w:rsidR="001635DE" w:rsidRPr="001E7B4A">
        <w:rPr>
          <w:lang w:val="uk-UA"/>
        </w:rPr>
        <w:t xml:space="preserve"> та майна у безпечні регіони</w:t>
      </w:r>
      <w:r w:rsidRPr="00D45C23">
        <w:t xml:space="preserve">. </w:t>
      </w:r>
    </w:p>
    <w:p w14:paraId="693BD75D" w14:textId="77777777" w:rsidR="00D864B7" w:rsidRDefault="00D864B7" w:rsidP="00D864B7">
      <w:pPr>
        <w:pStyle w:val="af"/>
        <w:widowControl w:val="0"/>
        <w:jc w:val="both"/>
      </w:pPr>
    </w:p>
    <w:p w14:paraId="37C1E6DF" w14:textId="77777777" w:rsidR="00D864B7" w:rsidRPr="001E7B4A" w:rsidRDefault="00D864B7" w:rsidP="00D864B7">
      <w:pPr>
        <w:pStyle w:val="af"/>
        <w:widowControl w:val="0"/>
        <w:jc w:val="center"/>
        <w:rPr>
          <w:b/>
          <w:bCs/>
          <w:i/>
          <w:iCs/>
          <w:u w:val="single"/>
          <w:lang w:val="uk-UA"/>
        </w:rPr>
      </w:pPr>
      <w:r w:rsidRPr="001E7B4A">
        <w:rPr>
          <w:b/>
          <w:bCs/>
          <w:i/>
          <w:iCs/>
          <w:u w:val="single"/>
          <w:lang w:val="uk-UA"/>
        </w:rPr>
        <w:t xml:space="preserve">8220 </w:t>
      </w:r>
      <w:r w:rsidRPr="001E7B4A">
        <w:rPr>
          <w:b/>
          <w:bCs/>
          <w:i/>
          <w:iCs/>
          <w:u w:val="single"/>
        </w:rPr>
        <w:t>Заходи та роботи з мобілізаційної підготовки місцевого значення</w:t>
      </w:r>
    </w:p>
    <w:bookmarkEnd w:id="38"/>
    <w:p w14:paraId="627B9738" w14:textId="132A6063" w:rsidR="00D864B7" w:rsidRDefault="00D864B7" w:rsidP="00D864B7">
      <w:pPr>
        <w:jc w:val="both"/>
        <w:rPr>
          <w:sz w:val="24"/>
        </w:rPr>
      </w:pPr>
      <w:r w:rsidRPr="001E7B4A">
        <w:t xml:space="preserve">         </w:t>
      </w:r>
      <w:r w:rsidRPr="001E7B4A">
        <w:rPr>
          <w:sz w:val="24"/>
        </w:rPr>
        <w:t xml:space="preserve">На виконання </w:t>
      </w:r>
      <w:r w:rsidRPr="001E7B4A">
        <w:rPr>
          <w:b/>
          <w:bCs/>
          <w:sz w:val="24"/>
        </w:rPr>
        <w:t>Програми забезпечення мобілізаційної підготовки та мобілізації на території Коцюбинської селищної територіальної громади</w:t>
      </w:r>
      <w:r w:rsidRPr="001E7B4A">
        <w:rPr>
          <w:sz w:val="24"/>
        </w:rPr>
        <w:t xml:space="preserve"> на 202</w:t>
      </w:r>
      <w:r w:rsidR="00AB035B" w:rsidRPr="001E7B4A">
        <w:rPr>
          <w:sz w:val="24"/>
        </w:rPr>
        <w:t>6</w:t>
      </w:r>
      <w:r w:rsidRPr="001E7B4A">
        <w:rPr>
          <w:sz w:val="24"/>
        </w:rPr>
        <w:t xml:space="preserve"> рік передбачені видатки в сумі </w:t>
      </w:r>
      <w:r w:rsidR="00AB035B" w:rsidRPr="001E7B4A">
        <w:rPr>
          <w:sz w:val="24"/>
        </w:rPr>
        <w:t xml:space="preserve">                       2 480</w:t>
      </w:r>
      <w:r w:rsidRPr="001E7B4A">
        <w:rPr>
          <w:sz w:val="24"/>
        </w:rPr>
        <w:t> 000,0 грн, а саме на забезпечення перевезення допризовників та мобілізаційного ресурсу - 4</w:t>
      </w:r>
      <w:r w:rsidR="00210826" w:rsidRPr="001E7B4A">
        <w:rPr>
          <w:sz w:val="24"/>
        </w:rPr>
        <w:t>0</w:t>
      </w:r>
      <w:r w:rsidRPr="001E7B4A">
        <w:rPr>
          <w:sz w:val="24"/>
        </w:rPr>
        <w:t>0 000,0 грн та</w:t>
      </w:r>
      <w:r w:rsidRPr="001E7B4A">
        <w:t xml:space="preserve"> в</w:t>
      </w:r>
      <w:r w:rsidRPr="001E7B4A">
        <w:rPr>
          <w:sz w:val="24"/>
        </w:rPr>
        <w:t xml:space="preserve">иконання розпоряджень РТЦК та СП з оповіщення військовозобов’язаних та резервістів шляхом надсилання їх засобами поштового зв’язку рекомендованим поштовим </w:t>
      </w:r>
      <w:r w:rsidRPr="001E7B4A">
        <w:rPr>
          <w:sz w:val="24"/>
        </w:rPr>
        <w:lastRenderedPageBreak/>
        <w:t xml:space="preserve">відправленням з описом кладення та повідомленням про вручення - </w:t>
      </w:r>
      <w:r w:rsidR="00210826" w:rsidRPr="001E7B4A">
        <w:rPr>
          <w:sz w:val="24"/>
        </w:rPr>
        <w:t>80</w:t>
      </w:r>
      <w:r w:rsidRPr="001E7B4A">
        <w:rPr>
          <w:sz w:val="24"/>
        </w:rPr>
        <w:t> 000,0 грн</w:t>
      </w:r>
      <w:r w:rsidR="00210826" w:rsidRPr="001E7B4A">
        <w:rPr>
          <w:sz w:val="24"/>
        </w:rPr>
        <w:t xml:space="preserve">, придбання автотранспорту для перевезення </w:t>
      </w:r>
      <w:r w:rsidR="008E6FB2" w:rsidRPr="001E7B4A">
        <w:rPr>
          <w:sz w:val="24"/>
        </w:rPr>
        <w:t xml:space="preserve">мобілізованих </w:t>
      </w:r>
      <w:r w:rsidR="004F4F82" w:rsidRPr="001E7B4A">
        <w:rPr>
          <w:sz w:val="24"/>
        </w:rPr>
        <w:t>– 2 000 000,0 грн</w:t>
      </w:r>
      <w:r w:rsidRPr="001E7B4A">
        <w:rPr>
          <w:sz w:val="24"/>
        </w:rPr>
        <w:t>.</w:t>
      </w:r>
    </w:p>
    <w:p w14:paraId="53759264" w14:textId="77777777" w:rsidR="00D864B7" w:rsidRPr="005F63D1" w:rsidRDefault="00D864B7" w:rsidP="00D864B7">
      <w:pPr>
        <w:pStyle w:val="1"/>
        <w:jc w:val="center"/>
        <w:rPr>
          <w:rFonts w:ascii="Times New Roman" w:hAnsi="Times New Roman" w:cs="Times New Roman"/>
          <w:b/>
          <w:bCs/>
          <w:i/>
          <w:iCs/>
          <w:color w:val="auto"/>
          <w:sz w:val="24"/>
          <w:highlight w:val="green"/>
          <w:u w:val="single"/>
        </w:rPr>
      </w:pPr>
      <w:r w:rsidRPr="00E1427F">
        <w:rPr>
          <w:rFonts w:ascii="Times New Roman" w:hAnsi="Times New Roman" w:cs="Times New Roman"/>
          <w:b/>
          <w:bCs/>
          <w:i/>
          <w:iCs/>
          <w:color w:val="auto"/>
          <w:sz w:val="24"/>
          <w:u w:val="single"/>
          <w:lang w:val="ru-RU"/>
        </w:rPr>
        <w:t>8240</w:t>
      </w:r>
      <w:r w:rsidRPr="00E1427F">
        <w:rPr>
          <w:rFonts w:ascii="Times New Roman" w:hAnsi="Times New Roman" w:cs="Times New Roman"/>
          <w:b/>
          <w:bCs/>
          <w:i/>
          <w:iCs/>
          <w:color w:val="auto"/>
          <w:sz w:val="24"/>
          <w:u w:val="single"/>
        </w:rPr>
        <w:t xml:space="preserve"> Заходи та роботи з територіальної оборони</w:t>
      </w:r>
    </w:p>
    <w:p w14:paraId="7E3B9238" w14:textId="2915EFB1" w:rsidR="00D864B7" w:rsidRDefault="00D864B7" w:rsidP="009946ED">
      <w:pPr>
        <w:ind w:firstLine="567"/>
        <w:jc w:val="both"/>
        <w:rPr>
          <w:sz w:val="24"/>
        </w:rPr>
      </w:pPr>
      <w:r w:rsidRPr="00E1427F">
        <w:rPr>
          <w:sz w:val="24"/>
        </w:rPr>
        <w:t xml:space="preserve">На виконання </w:t>
      </w:r>
      <w:r w:rsidR="002328E8" w:rsidRPr="00E1427F">
        <w:rPr>
          <w:b/>
          <w:bCs/>
          <w:sz w:val="24"/>
        </w:rPr>
        <w:t>Програма національного спротиву, зміцнення обороноздатності та забезпечення заходів з територіальної оборони на 2026 рік</w:t>
      </w:r>
      <w:r w:rsidR="002328E8" w:rsidRPr="00E1427F">
        <w:rPr>
          <w:b/>
          <w:bCs/>
          <w:sz w:val="24"/>
          <w:lang w:val="x-none"/>
        </w:rPr>
        <w:t xml:space="preserve"> </w:t>
      </w:r>
      <w:r w:rsidRPr="00E1427F">
        <w:rPr>
          <w:sz w:val="24"/>
          <w:lang w:val="x-none"/>
        </w:rPr>
        <w:t xml:space="preserve">передбачені видатки </w:t>
      </w:r>
      <w:r w:rsidRPr="00E1427F">
        <w:rPr>
          <w:sz w:val="24"/>
        </w:rPr>
        <w:t>загального</w:t>
      </w:r>
      <w:r w:rsidRPr="00E1427F">
        <w:rPr>
          <w:sz w:val="24"/>
          <w:lang w:val="x-none"/>
        </w:rPr>
        <w:t xml:space="preserve"> фонду</w:t>
      </w:r>
      <w:r w:rsidRPr="00E1427F">
        <w:rPr>
          <w:sz w:val="24"/>
        </w:rPr>
        <w:t xml:space="preserve"> в сумі </w:t>
      </w:r>
      <w:r w:rsidR="00022060" w:rsidRPr="00E1427F">
        <w:rPr>
          <w:sz w:val="24"/>
        </w:rPr>
        <w:t>953 768</w:t>
      </w:r>
      <w:r w:rsidRPr="00E1427F">
        <w:rPr>
          <w:sz w:val="24"/>
        </w:rPr>
        <w:t xml:space="preserve">,0 грн, а саме: на оплату комунальних послуг та енергоносіїв </w:t>
      </w:r>
      <w:r w:rsidR="009946ED" w:rsidRPr="00E1427F">
        <w:rPr>
          <w:sz w:val="24"/>
        </w:rPr>
        <w:t>–</w:t>
      </w:r>
      <w:r w:rsidRPr="00E1427F">
        <w:rPr>
          <w:sz w:val="24"/>
        </w:rPr>
        <w:t xml:space="preserve"> </w:t>
      </w:r>
      <w:r w:rsidR="009946ED" w:rsidRPr="00E1427F">
        <w:rPr>
          <w:sz w:val="24"/>
        </w:rPr>
        <w:t>353 768</w:t>
      </w:r>
      <w:r w:rsidRPr="00E1427F">
        <w:rPr>
          <w:sz w:val="24"/>
        </w:rPr>
        <w:t xml:space="preserve">,0 грн,         </w:t>
      </w:r>
      <w:r w:rsidR="009946ED" w:rsidRPr="00E1427F">
        <w:rPr>
          <w:sz w:val="24"/>
        </w:rPr>
        <w:t>п</w:t>
      </w:r>
      <w:r w:rsidRPr="00E1427F">
        <w:rPr>
          <w:sz w:val="24"/>
        </w:rPr>
        <w:t xml:space="preserve">ридбання  товарів  військового  призначення   (системи РЕБ,  безпілотні  літальні  апарати,  зарядні  станції, запасні  частини  для  ремонту військових автомобілів, тощо) - </w:t>
      </w:r>
      <w:r w:rsidR="005F63D1" w:rsidRPr="00E1427F">
        <w:rPr>
          <w:sz w:val="24"/>
          <w:lang w:val="ru-RU"/>
        </w:rPr>
        <w:t>600</w:t>
      </w:r>
      <w:r w:rsidRPr="00E1427F">
        <w:rPr>
          <w:sz w:val="24"/>
          <w:lang w:val="ru-RU"/>
        </w:rPr>
        <w:t xml:space="preserve"> 000</w:t>
      </w:r>
      <w:r w:rsidRPr="00E1427F">
        <w:rPr>
          <w:sz w:val="24"/>
        </w:rPr>
        <w:t>,0 грн.</w:t>
      </w:r>
    </w:p>
    <w:p w14:paraId="711CD538" w14:textId="77777777" w:rsidR="004653A0" w:rsidRDefault="004653A0" w:rsidP="009946ED">
      <w:pPr>
        <w:ind w:firstLine="567"/>
        <w:jc w:val="both"/>
        <w:rPr>
          <w:sz w:val="24"/>
        </w:rPr>
      </w:pPr>
      <w:r>
        <w:rPr>
          <w:sz w:val="24"/>
        </w:rPr>
        <w:t xml:space="preserve"> </w:t>
      </w:r>
    </w:p>
    <w:p w14:paraId="5E735C7B" w14:textId="137F8A5C" w:rsidR="004653A0" w:rsidRDefault="004653A0" w:rsidP="000C32DB">
      <w:pPr>
        <w:ind w:firstLine="567"/>
        <w:jc w:val="center"/>
        <w:rPr>
          <w:b/>
          <w:bCs/>
          <w:i/>
          <w:iCs/>
          <w:sz w:val="24"/>
          <w:u w:val="single"/>
        </w:rPr>
      </w:pPr>
      <w:r w:rsidRPr="000C32DB">
        <w:rPr>
          <w:b/>
          <w:bCs/>
          <w:i/>
          <w:iCs/>
          <w:sz w:val="24"/>
          <w:u w:val="single"/>
        </w:rPr>
        <w:t xml:space="preserve">8340 </w:t>
      </w:r>
      <w:r w:rsidR="000C32DB" w:rsidRPr="000C32DB">
        <w:rPr>
          <w:b/>
          <w:bCs/>
          <w:i/>
          <w:iCs/>
          <w:sz w:val="24"/>
          <w:u w:val="single"/>
        </w:rPr>
        <w:t>Природоохоронні заходи за рахунок цільових фондів</w:t>
      </w:r>
    </w:p>
    <w:p w14:paraId="4E657AFC" w14:textId="1E53DD26" w:rsidR="00D864B7" w:rsidRPr="00805C07" w:rsidRDefault="00B06066" w:rsidP="00977115">
      <w:pPr>
        <w:ind w:firstLine="567"/>
        <w:jc w:val="both"/>
        <w:rPr>
          <w:sz w:val="24"/>
        </w:rPr>
      </w:pPr>
      <w:r w:rsidRPr="00805C07">
        <w:rPr>
          <w:sz w:val="24"/>
        </w:rPr>
        <w:t xml:space="preserve">В рамках </w:t>
      </w:r>
      <w:r w:rsidRPr="007658BD">
        <w:rPr>
          <w:b/>
          <w:bCs/>
          <w:sz w:val="24"/>
        </w:rPr>
        <w:t>Програми охорони навколишнього природного середовища Коцюбинської селищної територіальної громади на 2025-2027</w:t>
      </w:r>
      <w:r w:rsidRPr="00805C07">
        <w:rPr>
          <w:sz w:val="24"/>
        </w:rPr>
        <w:t xml:space="preserve"> роки в бюджете передбачені видатки </w:t>
      </w:r>
      <w:r w:rsidR="003D28CB" w:rsidRPr="00805C07">
        <w:rPr>
          <w:sz w:val="24"/>
        </w:rPr>
        <w:t xml:space="preserve">у сумі 28 000,0 грн </w:t>
      </w:r>
      <w:r w:rsidR="005E7F66" w:rsidRPr="00805C07">
        <w:rPr>
          <w:sz w:val="24"/>
        </w:rPr>
        <w:t xml:space="preserve"> на </w:t>
      </w:r>
      <w:r w:rsidR="00977115" w:rsidRPr="00805C07">
        <w:rPr>
          <w:sz w:val="24"/>
        </w:rPr>
        <w:t>придбання декоративних кущів для озеленення території.</w:t>
      </w:r>
    </w:p>
    <w:p w14:paraId="555AB798" w14:textId="77777777" w:rsidR="00977115" w:rsidRPr="00B06066" w:rsidRDefault="00977115" w:rsidP="00D864B7">
      <w:pPr>
        <w:rPr>
          <w:sz w:val="24"/>
          <w:highlight w:val="green"/>
        </w:rPr>
      </w:pPr>
    </w:p>
    <w:p w14:paraId="262BED24" w14:textId="77777777" w:rsidR="00D864B7" w:rsidRPr="001879A2" w:rsidRDefault="00D864B7" w:rsidP="00D864B7">
      <w:pPr>
        <w:pStyle w:val="af"/>
        <w:widowControl w:val="0"/>
        <w:jc w:val="center"/>
        <w:rPr>
          <w:b/>
          <w:bCs/>
          <w:sz w:val="26"/>
          <w:szCs w:val="26"/>
          <w:u w:val="single"/>
          <w:lang w:val="uk-UA"/>
        </w:rPr>
      </w:pPr>
      <w:r w:rsidRPr="001879A2">
        <w:rPr>
          <w:b/>
          <w:bCs/>
          <w:sz w:val="26"/>
          <w:szCs w:val="26"/>
          <w:u w:val="single"/>
          <w:lang w:val="uk-UA"/>
        </w:rPr>
        <w:t>Взаємовідносини з Державним бюджетом</w:t>
      </w:r>
    </w:p>
    <w:p w14:paraId="7E353E83" w14:textId="77777777" w:rsidR="00D864B7" w:rsidRPr="001879A2" w:rsidRDefault="00D864B7" w:rsidP="00AE3368">
      <w:pPr>
        <w:pStyle w:val="af"/>
        <w:widowControl w:val="0"/>
        <w:jc w:val="both"/>
        <w:rPr>
          <w:b/>
          <w:sz w:val="26"/>
          <w:szCs w:val="26"/>
        </w:rPr>
      </w:pPr>
    </w:p>
    <w:p w14:paraId="7C3EA705" w14:textId="2D286CA7" w:rsidR="003E1449" w:rsidRPr="00AE3368" w:rsidRDefault="00D864B7" w:rsidP="00AE3368">
      <w:pPr>
        <w:autoSpaceDE w:val="0"/>
        <w:autoSpaceDN w:val="0"/>
        <w:adjustRightInd w:val="0"/>
        <w:ind w:firstLine="708"/>
        <w:jc w:val="both"/>
        <w:rPr>
          <w:sz w:val="24"/>
          <w:lang w:eastAsia="uk-UA"/>
        </w:rPr>
      </w:pPr>
      <w:r w:rsidRPr="00AE3368">
        <w:rPr>
          <w:sz w:val="24"/>
        </w:rPr>
        <w:t>Відповідно до Закону України “Про Державний бюджет України на 202</w:t>
      </w:r>
      <w:r w:rsidR="005F63D1" w:rsidRPr="00AE3368">
        <w:rPr>
          <w:sz w:val="24"/>
        </w:rPr>
        <w:t>6</w:t>
      </w:r>
      <w:r w:rsidRPr="00AE3368">
        <w:rPr>
          <w:sz w:val="24"/>
        </w:rPr>
        <w:t xml:space="preserve"> рік” місцевому бюджету Коцюбинської селищної територіальної громади </w:t>
      </w:r>
      <w:r w:rsidR="00DD08F4" w:rsidRPr="00AE3368">
        <w:rPr>
          <w:sz w:val="24"/>
        </w:rPr>
        <w:t>передбачені трансферти</w:t>
      </w:r>
      <w:r w:rsidR="00193F46" w:rsidRPr="00AE3368">
        <w:rPr>
          <w:sz w:val="24"/>
        </w:rPr>
        <w:t xml:space="preserve"> </w:t>
      </w:r>
      <w:r w:rsidR="00AE3368" w:rsidRPr="00AE3368">
        <w:rPr>
          <w:sz w:val="24"/>
        </w:rPr>
        <w:t>в сумі</w:t>
      </w:r>
      <w:r w:rsidR="00193F46" w:rsidRPr="00AE3368">
        <w:rPr>
          <w:sz w:val="24"/>
        </w:rPr>
        <w:t xml:space="preserve"> 68 885 200,0 грн</w:t>
      </w:r>
      <w:r w:rsidR="00DD08F4" w:rsidRPr="00AE3368">
        <w:rPr>
          <w:sz w:val="24"/>
        </w:rPr>
        <w:t xml:space="preserve">: </w:t>
      </w:r>
      <w:r w:rsidR="0074148E" w:rsidRPr="00AE3368">
        <w:rPr>
          <w:sz w:val="24"/>
          <w:lang w:eastAsia="uk-UA"/>
        </w:rPr>
        <w:t>освітня субвенція з державного бюджету місцевим бюджетам – 31 115 900,0 грн</w:t>
      </w:r>
      <w:r w:rsidR="0074148E">
        <w:rPr>
          <w:sz w:val="24"/>
          <w:lang w:eastAsia="uk-UA"/>
        </w:rPr>
        <w:t>,</w:t>
      </w:r>
      <w:r w:rsidR="0074148E" w:rsidRPr="00AE3368">
        <w:rPr>
          <w:sz w:val="24"/>
          <w:lang w:eastAsia="uk-UA"/>
        </w:rPr>
        <w:t xml:space="preserve"> </w:t>
      </w:r>
      <w:r w:rsidRPr="00AE3368">
        <w:rPr>
          <w:sz w:val="24"/>
        </w:rPr>
        <w:t>базова дотація з державного бюджету в сумі 2</w:t>
      </w:r>
      <w:r w:rsidR="00D83155" w:rsidRPr="00AE3368">
        <w:rPr>
          <w:sz w:val="24"/>
        </w:rPr>
        <w:t>7</w:t>
      </w:r>
      <w:r w:rsidRPr="00AE3368">
        <w:rPr>
          <w:sz w:val="24"/>
        </w:rPr>
        <w:t> </w:t>
      </w:r>
      <w:r w:rsidR="00D83155" w:rsidRPr="00AE3368">
        <w:rPr>
          <w:sz w:val="24"/>
        </w:rPr>
        <w:t>843</w:t>
      </w:r>
      <w:r w:rsidRPr="00AE3368">
        <w:rPr>
          <w:sz w:val="24"/>
        </w:rPr>
        <w:t xml:space="preserve"> </w:t>
      </w:r>
      <w:r w:rsidR="00D83155" w:rsidRPr="00AE3368">
        <w:rPr>
          <w:sz w:val="24"/>
        </w:rPr>
        <w:t>4</w:t>
      </w:r>
      <w:r w:rsidRPr="00AE3368">
        <w:rPr>
          <w:sz w:val="24"/>
        </w:rPr>
        <w:t>00,0 грн</w:t>
      </w:r>
      <w:r w:rsidR="00D83155" w:rsidRPr="00AE3368">
        <w:rPr>
          <w:sz w:val="24"/>
        </w:rPr>
        <w:t>,</w:t>
      </w:r>
      <w:r w:rsidR="005D7DD0" w:rsidRPr="00AE3368">
        <w:rPr>
          <w:sz w:val="24"/>
          <w:lang w:eastAsia="uk-UA"/>
        </w:rPr>
        <w:t xml:space="preserve"> </w:t>
      </w:r>
      <w:r w:rsidR="006430B8" w:rsidRPr="00AE3368">
        <w:rPr>
          <w:sz w:val="24"/>
          <w:lang w:eastAsia="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5 863 000,0 грн</w:t>
      </w:r>
      <w:r w:rsidR="00AA465B" w:rsidRPr="00AE3368">
        <w:rPr>
          <w:sz w:val="24"/>
          <w:lang w:eastAsia="uk-UA"/>
        </w:rPr>
        <w:t>;</w:t>
      </w:r>
      <w:r w:rsidR="001972C2" w:rsidRPr="00AE3368">
        <w:rPr>
          <w:sz w:val="24"/>
          <w:lang w:eastAsia="uk-UA"/>
        </w:rPr>
        <w:t xml:space="preserve"> субвенція з державного бюджету місцевим бюджетам на забезпечення харчуванням учнів закладів загальної середньої освіти – 2</w:t>
      </w:r>
      <w:r w:rsidR="002B4AA9" w:rsidRPr="00AE3368">
        <w:rPr>
          <w:sz w:val="24"/>
          <w:lang w:eastAsia="uk-UA"/>
        </w:rPr>
        <w:t> </w:t>
      </w:r>
      <w:r w:rsidR="001972C2" w:rsidRPr="00AE3368">
        <w:rPr>
          <w:sz w:val="24"/>
          <w:lang w:eastAsia="uk-UA"/>
        </w:rPr>
        <w:t>55</w:t>
      </w:r>
      <w:r w:rsidR="002B4AA9" w:rsidRPr="00AE3368">
        <w:rPr>
          <w:sz w:val="24"/>
          <w:lang w:eastAsia="uk-UA"/>
        </w:rPr>
        <w:t>5 000,0 грн</w:t>
      </w:r>
      <w:r w:rsidR="003E1449" w:rsidRPr="00AE3368">
        <w:rPr>
          <w:sz w:val="24"/>
          <w:lang w:eastAsia="uk-UA"/>
        </w:rPr>
        <w:t xml:space="preserve">, </w:t>
      </w:r>
      <w:r w:rsidR="00AE3368" w:rsidRPr="00AE3368">
        <w:rPr>
          <w:sz w:val="24"/>
          <w:lang w:eastAsia="uk-UA"/>
        </w:rPr>
        <w:t xml:space="preserve">та  відповідно до </w:t>
      </w:r>
      <w:r w:rsidR="00AE3368" w:rsidRPr="00AE3368">
        <w:rPr>
          <w:rFonts w:eastAsiaTheme="minorHAnsi"/>
          <w:sz w:val="24"/>
          <w:lang w:eastAsia="en-US"/>
          <w14:ligatures w14:val="standardContextual"/>
        </w:rPr>
        <w:t>розподілу дотації на здійснення переданих з державного бюджету видатків з утримання закладів освіти та охорони здоров’я між місцевими бюджетами Київської області на 2026 рік</w:t>
      </w:r>
      <w:r w:rsidR="0074148E">
        <w:rPr>
          <w:rFonts w:eastAsiaTheme="minorHAnsi"/>
          <w:sz w:val="24"/>
          <w:lang w:eastAsia="en-US"/>
          <w14:ligatures w14:val="standardContextual"/>
        </w:rPr>
        <w:t xml:space="preserve"> </w:t>
      </w:r>
      <w:r w:rsidR="00AE3368" w:rsidRPr="00AE3368">
        <w:rPr>
          <w:sz w:val="24"/>
          <w:lang w:eastAsia="uk-UA"/>
        </w:rPr>
        <w:t>– 1 507 900,0 грн</w:t>
      </w:r>
      <w:r w:rsidR="0074148E">
        <w:rPr>
          <w:sz w:val="24"/>
          <w:lang w:eastAsia="uk-UA"/>
        </w:rPr>
        <w:t>.</w:t>
      </w:r>
    </w:p>
    <w:p w14:paraId="68AC6715" w14:textId="32965110" w:rsidR="001972C2" w:rsidRPr="001972C2" w:rsidRDefault="001972C2" w:rsidP="00501535">
      <w:pPr>
        <w:ind w:firstLine="567"/>
        <w:jc w:val="both"/>
        <w:rPr>
          <w:sz w:val="24"/>
          <w:lang w:eastAsia="uk-UA"/>
        </w:rPr>
      </w:pPr>
    </w:p>
    <w:p w14:paraId="186660CC" w14:textId="38FB7196" w:rsidR="006430B8" w:rsidRPr="006430B8" w:rsidRDefault="006430B8" w:rsidP="006430B8">
      <w:pPr>
        <w:ind w:firstLine="567"/>
        <w:jc w:val="both"/>
        <w:rPr>
          <w:sz w:val="24"/>
          <w:lang w:eastAsia="uk-UA"/>
        </w:rPr>
      </w:pPr>
    </w:p>
    <w:p w14:paraId="4C34B0BC" w14:textId="2A9C3B9E" w:rsidR="005D7DD0" w:rsidRPr="005D7DD0" w:rsidRDefault="005D7DD0" w:rsidP="005D7DD0">
      <w:pPr>
        <w:rPr>
          <w:sz w:val="24"/>
          <w:lang w:eastAsia="uk-UA"/>
        </w:rPr>
      </w:pPr>
      <w:r w:rsidRPr="005D7DD0">
        <w:rPr>
          <w:sz w:val="24"/>
          <w:lang w:eastAsia="uk-UA"/>
        </w:rPr>
        <w:t xml:space="preserve"> </w:t>
      </w:r>
    </w:p>
    <w:p w14:paraId="4269DA81" w14:textId="77777777" w:rsidR="00D864B7" w:rsidRPr="00AE3368" w:rsidRDefault="00D864B7" w:rsidP="00AE3368">
      <w:pPr>
        <w:pStyle w:val="6"/>
        <w:spacing w:before="0"/>
        <w:rPr>
          <w:b/>
          <w:bCs/>
          <w:iCs w:val="0"/>
          <w:color w:val="auto"/>
          <w:sz w:val="24"/>
        </w:rPr>
      </w:pPr>
      <w:r w:rsidRPr="00AE3368">
        <w:rPr>
          <w:b/>
          <w:bCs/>
          <w:iCs w:val="0"/>
          <w:color w:val="auto"/>
          <w:sz w:val="24"/>
        </w:rPr>
        <w:t>Начальник фінансового управління</w:t>
      </w:r>
    </w:p>
    <w:p w14:paraId="71F06439" w14:textId="4B0C5423" w:rsidR="00D864B7" w:rsidRPr="00AE3368" w:rsidRDefault="00D864B7" w:rsidP="00AE3368">
      <w:pPr>
        <w:pStyle w:val="6"/>
        <w:spacing w:before="0"/>
        <w:rPr>
          <w:b/>
          <w:bCs/>
          <w:iCs w:val="0"/>
          <w:color w:val="auto"/>
          <w:sz w:val="26"/>
          <w:szCs w:val="26"/>
          <w:u w:val="single"/>
        </w:rPr>
      </w:pPr>
      <w:r w:rsidRPr="00AE3368">
        <w:rPr>
          <w:b/>
          <w:bCs/>
          <w:iCs w:val="0"/>
          <w:color w:val="auto"/>
          <w:sz w:val="24"/>
        </w:rPr>
        <w:t xml:space="preserve">Коцюбинської селищної ради                                                       </w:t>
      </w:r>
      <w:r w:rsidR="00D83155" w:rsidRPr="00AE3368">
        <w:rPr>
          <w:b/>
          <w:bCs/>
          <w:iCs w:val="0"/>
          <w:color w:val="auto"/>
          <w:sz w:val="24"/>
        </w:rPr>
        <w:t>Валентина</w:t>
      </w:r>
      <w:r w:rsidRPr="00AE3368">
        <w:rPr>
          <w:b/>
          <w:bCs/>
          <w:iCs w:val="0"/>
          <w:color w:val="auto"/>
          <w:sz w:val="24"/>
        </w:rPr>
        <w:t xml:space="preserve"> </w:t>
      </w:r>
      <w:r w:rsidR="00D83155" w:rsidRPr="00AE3368">
        <w:rPr>
          <w:b/>
          <w:bCs/>
          <w:iCs w:val="0"/>
          <w:color w:val="auto"/>
          <w:sz w:val="24"/>
        </w:rPr>
        <w:t>ЗАБОЛОТНА</w:t>
      </w:r>
    </w:p>
    <w:p w14:paraId="1CB5A7E9" w14:textId="77777777" w:rsidR="00C55938" w:rsidRDefault="00C55938"/>
    <w:sectPr w:rsidR="00C55938" w:rsidSect="001B1902">
      <w:headerReference w:type="even" r:id="rId15"/>
      <w:headerReference w:type="default" r:id="rId16"/>
      <w:pgSz w:w="11906" w:h="16838"/>
      <w:pgMar w:top="794" w:right="707" w:bottom="79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BA3D" w14:textId="77777777" w:rsidR="005864C5" w:rsidRDefault="005864C5">
      <w:r>
        <w:separator/>
      </w:r>
    </w:p>
  </w:endnote>
  <w:endnote w:type="continuationSeparator" w:id="0">
    <w:p w14:paraId="5731FC50" w14:textId="77777777" w:rsidR="005864C5" w:rsidRDefault="0058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9C96" w14:textId="77777777" w:rsidR="005864C5" w:rsidRDefault="005864C5">
      <w:r>
        <w:separator/>
      </w:r>
    </w:p>
  </w:footnote>
  <w:footnote w:type="continuationSeparator" w:id="0">
    <w:p w14:paraId="212FFE67" w14:textId="77777777" w:rsidR="005864C5" w:rsidRDefault="0058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C4FC" w14:textId="77777777" w:rsidR="00D864B7" w:rsidRDefault="00D864B7">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C2ECF24" w14:textId="77777777" w:rsidR="00D864B7" w:rsidRDefault="00D864B7">
    <w:pPr>
      <w:pStyle w:val="af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A1E2" w14:textId="77777777" w:rsidR="00D864B7" w:rsidRDefault="00D864B7">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16</w:t>
    </w:r>
    <w:r>
      <w:rPr>
        <w:rStyle w:val="af7"/>
      </w:rPr>
      <w:fldChar w:fldCharType="end"/>
    </w:r>
  </w:p>
  <w:p w14:paraId="1C544474" w14:textId="77777777" w:rsidR="00D864B7" w:rsidRDefault="00D864B7">
    <w:pPr>
      <w:pStyle w:val="af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220001"/>
    <w:lvl w:ilvl="0">
      <w:start w:val="1"/>
      <w:numFmt w:val="bullet"/>
      <w:lvlText w:val=""/>
      <w:lvlJc w:val="left"/>
      <w:pPr>
        <w:ind w:left="928" w:hanging="360"/>
      </w:pPr>
      <w:rPr>
        <w:rFonts w:ascii="Symbol" w:hAnsi="Symbol" w:hint="default"/>
      </w:rPr>
    </w:lvl>
  </w:abstractNum>
  <w:abstractNum w:abstractNumId="1" w15:restartNumberingAfterBreak="0">
    <w:nsid w:val="08071A22"/>
    <w:multiLevelType w:val="hybridMultilevel"/>
    <w:tmpl w:val="79483EA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89F5E3C"/>
    <w:multiLevelType w:val="hybridMultilevel"/>
    <w:tmpl w:val="1444DC58"/>
    <w:lvl w:ilvl="0" w:tplc="14B4C466">
      <w:start w:val="7000"/>
      <w:numFmt w:val="decimal"/>
      <w:lvlText w:val="%1"/>
      <w:lvlJc w:val="left"/>
      <w:pPr>
        <w:tabs>
          <w:tab w:val="num" w:pos="4942"/>
        </w:tabs>
        <w:ind w:left="4942" w:hanging="660"/>
      </w:pPr>
      <w:rPr>
        <w:rFonts w:hint="default"/>
      </w:rPr>
    </w:lvl>
    <w:lvl w:ilvl="1" w:tplc="04190019" w:tentative="1">
      <w:start w:val="1"/>
      <w:numFmt w:val="lowerLetter"/>
      <w:lvlText w:val="%2."/>
      <w:lvlJc w:val="left"/>
      <w:pPr>
        <w:tabs>
          <w:tab w:val="num" w:pos="5362"/>
        </w:tabs>
        <w:ind w:left="5362" w:hanging="360"/>
      </w:pPr>
    </w:lvl>
    <w:lvl w:ilvl="2" w:tplc="0419001B" w:tentative="1">
      <w:start w:val="1"/>
      <w:numFmt w:val="lowerRoman"/>
      <w:lvlText w:val="%3."/>
      <w:lvlJc w:val="right"/>
      <w:pPr>
        <w:tabs>
          <w:tab w:val="num" w:pos="6082"/>
        </w:tabs>
        <w:ind w:left="6082" w:hanging="180"/>
      </w:pPr>
    </w:lvl>
    <w:lvl w:ilvl="3" w:tplc="0419000F" w:tentative="1">
      <w:start w:val="1"/>
      <w:numFmt w:val="decimal"/>
      <w:lvlText w:val="%4."/>
      <w:lvlJc w:val="left"/>
      <w:pPr>
        <w:tabs>
          <w:tab w:val="num" w:pos="6802"/>
        </w:tabs>
        <w:ind w:left="6802" w:hanging="360"/>
      </w:pPr>
    </w:lvl>
    <w:lvl w:ilvl="4" w:tplc="04190019" w:tentative="1">
      <w:start w:val="1"/>
      <w:numFmt w:val="lowerLetter"/>
      <w:lvlText w:val="%5."/>
      <w:lvlJc w:val="left"/>
      <w:pPr>
        <w:tabs>
          <w:tab w:val="num" w:pos="7522"/>
        </w:tabs>
        <w:ind w:left="7522" w:hanging="360"/>
      </w:pPr>
    </w:lvl>
    <w:lvl w:ilvl="5" w:tplc="0419001B" w:tentative="1">
      <w:start w:val="1"/>
      <w:numFmt w:val="lowerRoman"/>
      <w:lvlText w:val="%6."/>
      <w:lvlJc w:val="right"/>
      <w:pPr>
        <w:tabs>
          <w:tab w:val="num" w:pos="8242"/>
        </w:tabs>
        <w:ind w:left="8242" w:hanging="180"/>
      </w:pPr>
    </w:lvl>
    <w:lvl w:ilvl="6" w:tplc="0419000F" w:tentative="1">
      <w:start w:val="1"/>
      <w:numFmt w:val="decimal"/>
      <w:lvlText w:val="%7."/>
      <w:lvlJc w:val="left"/>
      <w:pPr>
        <w:tabs>
          <w:tab w:val="num" w:pos="8962"/>
        </w:tabs>
        <w:ind w:left="8962" w:hanging="360"/>
      </w:pPr>
    </w:lvl>
    <w:lvl w:ilvl="7" w:tplc="04190019" w:tentative="1">
      <w:start w:val="1"/>
      <w:numFmt w:val="lowerLetter"/>
      <w:lvlText w:val="%8."/>
      <w:lvlJc w:val="left"/>
      <w:pPr>
        <w:tabs>
          <w:tab w:val="num" w:pos="9682"/>
        </w:tabs>
        <w:ind w:left="9682" w:hanging="360"/>
      </w:pPr>
    </w:lvl>
    <w:lvl w:ilvl="8" w:tplc="0419001B" w:tentative="1">
      <w:start w:val="1"/>
      <w:numFmt w:val="lowerRoman"/>
      <w:lvlText w:val="%9."/>
      <w:lvlJc w:val="right"/>
      <w:pPr>
        <w:tabs>
          <w:tab w:val="num" w:pos="10402"/>
        </w:tabs>
        <w:ind w:left="10402" w:hanging="180"/>
      </w:pPr>
    </w:lvl>
  </w:abstractNum>
  <w:abstractNum w:abstractNumId="3" w15:restartNumberingAfterBreak="0">
    <w:nsid w:val="09F07A3F"/>
    <w:multiLevelType w:val="hybridMultilevel"/>
    <w:tmpl w:val="508A4C58"/>
    <w:lvl w:ilvl="0" w:tplc="20F47C9A">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33135"/>
    <w:multiLevelType w:val="hybridMultilevel"/>
    <w:tmpl w:val="36BC55C6"/>
    <w:lvl w:ilvl="0" w:tplc="8FB23D4E">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5" w15:restartNumberingAfterBreak="0">
    <w:nsid w:val="0EC8409E"/>
    <w:multiLevelType w:val="hybridMultilevel"/>
    <w:tmpl w:val="48FC3F7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29C0DE2"/>
    <w:multiLevelType w:val="multilevel"/>
    <w:tmpl w:val="955A3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E36C4"/>
    <w:multiLevelType w:val="hybridMultilevel"/>
    <w:tmpl w:val="71F680FE"/>
    <w:lvl w:ilvl="0" w:tplc="04220001">
      <w:start w:val="1"/>
      <w:numFmt w:val="bullet"/>
      <w:lvlText w:val=""/>
      <w:lvlJc w:val="left"/>
      <w:pPr>
        <w:ind w:left="1608" w:hanging="90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8" w15:restartNumberingAfterBreak="0">
    <w:nsid w:val="13CA7172"/>
    <w:multiLevelType w:val="hybridMultilevel"/>
    <w:tmpl w:val="29C0FC06"/>
    <w:lvl w:ilvl="0" w:tplc="93C8CDF8">
      <w:start w:val="21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4C04BF2"/>
    <w:multiLevelType w:val="hybridMultilevel"/>
    <w:tmpl w:val="7AC437C2"/>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0" w15:restartNumberingAfterBreak="0">
    <w:nsid w:val="1DE64001"/>
    <w:multiLevelType w:val="hybridMultilevel"/>
    <w:tmpl w:val="3D8A444C"/>
    <w:lvl w:ilvl="0" w:tplc="62D293F8">
      <w:start w:val="6"/>
      <w:numFmt w:val="bullet"/>
      <w:lvlText w:val="-"/>
      <w:lvlJc w:val="left"/>
      <w:pPr>
        <w:tabs>
          <w:tab w:val="num" w:pos="540"/>
        </w:tabs>
        <w:ind w:left="540" w:hanging="360"/>
      </w:pPr>
      <w:rPr>
        <w:rFonts w:ascii="Times New Roman" w:eastAsia="MS Mincho"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3291A2C"/>
    <w:multiLevelType w:val="hybridMultilevel"/>
    <w:tmpl w:val="E8441AB0"/>
    <w:lvl w:ilvl="0" w:tplc="B03EDC24">
      <w:start w:val="1"/>
      <w:numFmt w:val="decimal"/>
      <w:lvlText w:val="%1)"/>
      <w:lvlJc w:val="left"/>
      <w:pPr>
        <w:ind w:left="810" w:hanging="360"/>
      </w:pPr>
      <w:rPr>
        <w:rFonts w:cs="Times New Roman"/>
      </w:rPr>
    </w:lvl>
    <w:lvl w:ilvl="1" w:tplc="04220019">
      <w:start w:val="1"/>
      <w:numFmt w:val="lowerLetter"/>
      <w:lvlText w:val="%2."/>
      <w:lvlJc w:val="left"/>
      <w:pPr>
        <w:ind w:left="1530" w:hanging="360"/>
      </w:pPr>
      <w:rPr>
        <w:rFonts w:cs="Times New Roman"/>
      </w:rPr>
    </w:lvl>
    <w:lvl w:ilvl="2" w:tplc="0422001B">
      <w:start w:val="1"/>
      <w:numFmt w:val="lowerRoman"/>
      <w:lvlText w:val="%3."/>
      <w:lvlJc w:val="right"/>
      <w:pPr>
        <w:ind w:left="2250" w:hanging="180"/>
      </w:pPr>
      <w:rPr>
        <w:rFonts w:cs="Times New Roman"/>
      </w:rPr>
    </w:lvl>
    <w:lvl w:ilvl="3" w:tplc="0422000F">
      <w:start w:val="1"/>
      <w:numFmt w:val="decimal"/>
      <w:lvlText w:val="%4."/>
      <w:lvlJc w:val="left"/>
      <w:pPr>
        <w:ind w:left="2970" w:hanging="360"/>
      </w:pPr>
      <w:rPr>
        <w:rFonts w:cs="Times New Roman"/>
      </w:rPr>
    </w:lvl>
    <w:lvl w:ilvl="4" w:tplc="04220019">
      <w:start w:val="1"/>
      <w:numFmt w:val="lowerLetter"/>
      <w:lvlText w:val="%5."/>
      <w:lvlJc w:val="left"/>
      <w:pPr>
        <w:ind w:left="3690" w:hanging="360"/>
      </w:pPr>
      <w:rPr>
        <w:rFonts w:cs="Times New Roman"/>
      </w:rPr>
    </w:lvl>
    <w:lvl w:ilvl="5" w:tplc="0422001B">
      <w:start w:val="1"/>
      <w:numFmt w:val="lowerRoman"/>
      <w:lvlText w:val="%6."/>
      <w:lvlJc w:val="right"/>
      <w:pPr>
        <w:ind w:left="4410" w:hanging="180"/>
      </w:pPr>
      <w:rPr>
        <w:rFonts w:cs="Times New Roman"/>
      </w:rPr>
    </w:lvl>
    <w:lvl w:ilvl="6" w:tplc="0422000F">
      <w:start w:val="1"/>
      <w:numFmt w:val="decimal"/>
      <w:lvlText w:val="%7."/>
      <w:lvlJc w:val="left"/>
      <w:pPr>
        <w:ind w:left="5130" w:hanging="360"/>
      </w:pPr>
      <w:rPr>
        <w:rFonts w:cs="Times New Roman"/>
      </w:rPr>
    </w:lvl>
    <w:lvl w:ilvl="7" w:tplc="04220019">
      <w:start w:val="1"/>
      <w:numFmt w:val="lowerLetter"/>
      <w:lvlText w:val="%8."/>
      <w:lvlJc w:val="left"/>
      <w:pPr>
        <w:ind w:left="5850" w:hanging="360"/>
      </w:pPr>
      <w:rPr>
        <w:rFonts w:cs="Times New Roman"/>
      </w:rPr>
    </w:lvl>
    <w:lvl w:ilvl="8" w:tplc="0422001B">
      <w:start w:val="1"/>
      <w:numFmt w:val="lowerRoman"/>
      <w:lvlText w:val="%9."/>
      <w:lvlJc w:val="right"/>
      <w:pPr>
        <w:ind w:left="6570" w:hanging="180"/>
      </w:pPr>
      <w:rPr>
        <w:rFonts w:cs="Times New Roman"/>
      </w:rPr>
    </w:lvl>
  </w:abstractNum>
  <w:abstractNum w:abstractNumId="12" w15:restartNumberingAfterBreak="0">
    <w:nsid w:val="25C40A59"/>
    <w:multiLevelType w:val="hybridMultilevel"/>
    <w:tmpl w:val="8FB80BCE"/>
    <w:lvl w:ilvl="0" w:tplc="04190005">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13" w15:restartNumberingAfterBreak="0">
    <w:nsid w:val="2C156321"/>
    <w:multiLevelType w:val="hybridMultilevel"/>
    <w:tmpl w:val="12C0C51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DF37BF"/>
    <w:multiLevelType w:val="hybridMultilevel"/>
    <w:tmpl w:val="CF7422A4"/>
    <w:lvl w:ilvl="0" w:tplc="8A3A4D74">
      <w:start w:val="7310"/>
      <w:numFmt w:val="decimal"/>
      <w:lvlText w:val="%1"/>
      <w:lvlJc w:val="left"/>
      <w:pPr>
        <w:ind w:left="1560" w:hanging="48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5" w15:restartNumberingAfterBreak="0">
    <w:nsid w:val="3ADC3FAA"/>
    <w:multiLevelType w:val="hybridMultilevel"/>
    <w:tmpl w:val="8B747B7A"/>
    <w:lvl w:ilvl="0" w:tplc="858A8A70">
      <w:start w:val="7130"/>
      <w:numFmt w:val="decimal"/>
      <w:lvlText w:val="%1"/>
      <w:lvlJc w:val="left"/>
      <w:pPr>
        <w:ind w:left="900" w:hanging="540"/>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57095E"/>
    <w:multiLevelType w:val="hybridMultilevel"/>
    <w:tmpl w:val="E79A922E"/>
    <w:lvl w:ilvl="0" w:tplc="05FAA8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017F1"/>
    <w:multiLevelType w:val="hybridMultilevel"/>
    <w:tmpl w:val="4DA4EBBE"/>
    <w:lvl w:ilvl="0" w:tplc="B810D6B4">
      <w:numFmt w:val="bullet"/>
      <w:lvlText w:val="-"/>
      <w:lvlJc w:val="left"/>
      <w:pPr>
        <w:ind w:left="720" w:hanging="360"/>
      </w:pPr>
      <w:rPr>
        <w:rFonts w:ascii="Calibri" w:eastAsia="Calibr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2876D77"/>
    <w:multiLevelType w:val="hybridMultilevel"/>
    <w:tmpl w:val="975636E0"/>
    <w:lvl w:ilvl="0" w:tplc="10000001">
      <w:start w:val="1"/>
      <w:numFmt w:val="bullet"/>
      <w:lvlText w:val=""/>
      <w:lvlJc w:val="left"/>
      <w:pPr>
        <w:ind w:left="900" w:hanging="360"/>
      </w:pPr>
      <w:rPr>
        <w:rFonts w:ascii="Symbol" w:hAnsi="Symbol"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9" w15:restartNumberingAfterBreak="0">
    <w:nsid w:val="43B70971"/>
    <w:multiLevelType w:val="hybridMultilevel"/>
    <w:tmpl w:val="ACB8A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CF80803"/>
    <w:multiLevelType w:val="hybridMultilevel"/>
    <w:tmpl w:val="380A68DC"/>
    <w:lvl w:ilvl="0" w:tplc="50CAF01A">
      <w:numFmt w:val="bullet"/>
      <w:lvlText w:val="-"/>
      <w:lvlJc w:val="left"/>
      <w:rPr>
        <w:rFonts w:ascii="Arial" w:eastAsia="Times New Roman" w:hAnsi="Arial" w:cs="Arial"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20714DB"/>
    <w:multiLevelType w:val="hybridMultilevel"/>
    <w:tmpl w:val="9F38C97C"/>
    <w:lvl w:ilvl="0" w:tplc="10000001">
      <w:start w:val="1"/>
      <w:numFmt w:val="bullet"/>
      <w:lvlText w:val=""/>
      <w:lvlJc w:val="left"/>
      <w:pPr>
        <w:ind w:left="1211" w:hanging="360"/>
      </w:pPr>
      <w:rPr>
        <w:rFonts w:ascii="Symbol" w:hAnsi="Symbol" w:hint="default"/>
      </w:rPr>
    </w:lvl>
    <w:lvl w:ilvl="1" w:tplc="10000003" w:tentative="1">
      <w:start w:val="1"/>
      <w:numFmt w:val="bullet"/>
      <w:lvlText w:val="o"/>
      <w:lvlJc w:val="left"/>
      <w:pPr>
        <w:ind w:left="1931" w:hanging="360"/>
      </w:pPr>
      <w:rPr>
        <w:rFonts w:ascii="Courier New" w:hAnsi="Courier New" w:cs="Courier New" w:hint="default"/>
      </w:rPr>
    </w:lvl>
    <w:lvl w:ilvl="2" w:tplc="10000005" w:tentative="1">
      <w:start w:val="1"/>
      <w:numFmt w:val="bullet"/>
      <w:lvlText w:val=""/>
      <w:lvlJc w:val="left"/>
      <w:pPr>
        <w:ind w:left="2651" w:hanging="360"/>
      </w:pPr>
      <w:rPr>
        <w:rFonts w:ascii="Wingdings" w:hAnsi="Wingdings" w:hint="default"/>
      </w:rPr>
    </w:lvl>
    <w:lvl w:ilvl="3" w:tplc="10000001" w:tentative="1">
      <w:start w:val="1"/>
      <w:numFmt w:val="bullet"/>
      <w:lvlText w:val=""/>
      <w:lvlJc w:val="left"/>
      <w:pPr>
        <w:ind w:left="3371" w:hanging="360"/>
      </w:pPr>
      <w:rPr>
        <w:rFonts w:ascii="Symbol" w:hAnsi="Symbol" w:hint="default"/>
      </w:rPr>
    </w:lvl>
    <w:lvl w:ilvl="4" w:tplc="10000003" w:tentative="1">
      <w:start w:val="1"/>
      <w:numFmt w:val="bullet"/>
      <w:lvlText w:val="o"/>
      <w:lvlJc w:val="left"/>
      <w:pPr>
        <w:ind w:left="4091" w:hanging="360"/>
      </w:pPr>
      <w:rPr>
        <w:rFonts w:ascii="Courier New" w:hAnsi="Courier New" w:cs="Courier New" w:hint="default"/>
      </w:rPr>
    </w:lvl>
    <w:lvl w:ilvl="5" w:tplc="10000005" w:tentative="1">
      <w:start w:val="1"/>
      <w:numFmt w:val="bullet"/>
      <w:lvlText w:val=""/>
      <w:lvlJc w:val="left"/>
      <w:pPr>
        <w:ind w:left="4811" w:hanging="360"/>
      </w:pPr>
      <w:rPr>
        <w:rFonts w:ascii="Wingdings" w:hAnsi="Wingdings" w:hint="default"/>
      </w:rPr>
    </w:lvl>
    <w:lvl w:ilvl="6" w:tplc="10000001" w:tentative="1">
      <w:start w:val="1"/>
      <w:numFmt w:val="bullet"/>
      <w:lvlText w:val=""/>
      <w:lvlJc w:val="left"/>
      <w:pPr>
        <w:ind w:left="5531" w:hanging="360"/>
      </w:pPr>
      <w:rPr>
        <w:rFonts w:ascii="Symbol" w:hAnsi="Symbol" w:hint="default"/>
      </w:rPr>
    </w:lvl>
    <w:lvl w:ilvl="7" w:tplc="10000003" w:tentative="1">
      <w:start w:val="1"/>
      <w:numFmt w:val="bullet"/>
      <w:lvlText w:val="o"/>
      <w:lvlJc w:val="left"/>
      <w:pPr>
        <w:ind w:left="6251" w:hanging="360"/>
      </w:pPr>
      <w:rPr>
        <w:rFonts w:ascii="Courier New" w:hAnsi="Courier New" w:cs="Courier New" w:hint="default"/>
      </w:rPr>
    </w:lvl>
    <w:lvl w:ilvl="8" w:tplc="10000005" w:tentative="1">
      <w:start w:val="1"/>
      <w:numFmt w:val="bullet"/>
      <w:lvlText w:val=""/>
      <w:lvlJc w:val="left"/>
      <w:pPr>
        <w:ind w:left="6971" w:hanging="360"/>
      </w:pPr>
      <w:rPr>
        <w:rFonts w:ascii="Wingdings" w:hAnsi="Wingdings" w:hint="default"/>
      </w:rPr>
    </w:lvl>
  </w:abstractNum>
  <w:abstractNum w:abstractNumId="22" w15:restartNumberingAfterBreak="0">
    <w:nsid w:val="54BE4455"/>
    <w:multiLevelType w:val="hybridMultilevel"/>
    <w:tmpl w:val="404023A0"/>
    <w:lvl w:ilvl="0" w:tplc="B810D6B4">
      <w:numFmt w:val="bullet"/>
      <w:lvlText w:val="-"/>
      <w:lvlJc w:val="left"/>
      <w:pPr>
        <w:ind w:left="405" w:hanging="360"/>
      </w:pPr>
      <w:rPr>
        <w:rFonts w:ascii="Calibri" w:eastAsia="Calibr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23" w15:restartNumberingAfterBreak="0">
    <w:nsid w:val="5B6216AC"/>
    <w:multiLevelType w:val="hybridMultilevel"/>
    <w:tmpl w:val="50CE6C10"/>
    <w:lvl w:ilvl="0" w:tplc="5D5A9C0E">
      <w:numFmt w:val="bullet"/>
      <w:lvlText w:val="-"/>
      <w:lvlJc w:val="left"/>
      <w:pPr>
        <w:ind w:left="540" w:hanging="360"/>
      </w:pPr>
      <w:rPr>
        <w:rFonts w:ascii="Times New Roman" w:eastAsia="Times New Roman" w:hAnsi="Times New Roman" w:cs="Times New Roman" w:hint="default"/>
      </w:rPr>
    </w:lvl>
    <w:lvl w:ilvl="1" w:tplc="10000003" w:tentative="1">
      <w:start w:val="1"/>
      <w:numFmt w:val="bullet"/>
      <w:lvlText w:val="o"/>
      <w:lvlJc w:val="left"/>
      <w:pPr>
        <w:ind w:left="1260" w:hanging="360"/>
      </w:pPr>
      <w:rPr>
        <w:rFonts w:ascii="Courier New" w:hAnsi="Courier New" w:cs="Courier New" w:hint="default"/>
      </w:rPr>
    </w:lvl>
    <w:lvl w:ilvl="2" w:tplc="10000005" w:tentative="1">
      <w:start w:val="1"/>
      <w:numFmt w:val="bullet"/>
      <w:lvlText w:val=""/>
      <w:lvlJc w:val="left"/>
      <w:pPr>
        <w:ind w:left="1980" w:hanging="360"/>
      </w:pPr>
      <w:rPr>
        <w:rFonts w:ascii="Wingdings" w:hAnsi="Wingdings" w:hint="default"/>
      </w:rPr>
    </w:lvl>
    <w:lvl w:ilvl="3" w:tplc="10000001" w:tentative="1">
      <w:start w:val="1"/>
      <w:numFmt w:val="bullet"/>
      <w:lvlText w:val=""/>
      <w:lvlJc w:val="left"/>
      <w:pPr>
        <w:ind w:left="2700" w:hanging="360"/>
      </w:pPr>
      <w:rPr>
        <w:rFonts w:ascii="Symbol" w:hAnsi="Symbol" w:hint="default"/>
      </w:rPr>
    </w:lvl>
    <w:lvl w:ilvl="4" w:tplc="10000003" w:tentative="1">
      <w:start w:val="1"/>
      <w:numFmt w:val="bullet"/>
      <w:lvlText w:val="o"/>
      <w:lvlJc w:val="left"/>
      <w:pPr>
        <w:ind w:left="3420" w:hanging="360"/>
      </w:pPr>
      <w:rPr>
        <w:rFonts w:ascii="Courier New" w:hAnsi="Courier New" w:cs="Courier New" w:hint="default"/>
      </w:rPr>
    </w:lvl>
    <w:lvl w:ilvl="5" w:tplc="10000005" w:tentative="1">
      <w:start w:val="1"/>
      <w:numFmt w:val="bullet"/>
      <w:lvlText w:val=""/>
      <w:lvlJc w:val="left"/>
      <w:pPr>
        <w:ind w:left="4140" w:hanging="360"/>
      </w:pPr>
      <w:rPr>
        <w:rFonts w:ascii="Wingdings" w:hAnsi="Wingdings" w:hint="default"/>
      </w:rPr>
    </w:lvl>
    <w:lvl w:ilvl="6" w:tplc="10000001" w:tentative="1">
      <w:start w:val="1"/>
      <w:numFmt w:val="bullet"/>
      <w:lvlText w:val=""/>
      <w:lvlJc w:val="left"/>
      <w:pPr>
        <w:ind w:left="4860" w:hanging="360"/>
      </w:pPr>
      <w:rPr>
        <w:rFonts w:ascii="Symbol" w:hAnsi="Symbol" w:hint="default"/>
      </w:rPr>
    </w:lvl>
    <w:lvl w:ilvl="7" w:tplc="10000003" w:tentative="1">
      <w:start w:val="1"/>
      <w:numFmt w:val="bullet"/>
      <w:lvlText w:val="o"/>
      <w:lvlJc w:val="left"/>
      <w:pPr>
        <w:ind w:left="5580" w:hanging="360"/>
      </w:pPr>
      <w:rPr>
        <w:rFonts w:ascii="Courier New" w:hAnsi="Courier New" w:cs="Courier New" w:hint="default"/>
      </w:rPr>
    </w:lvl>
    <w:lvl w:ilvl="8" w:tplc="10000005" w:tentative="1">
      <w:start w:val="1"/>
      <w:numFmt w:val="bullet"/>
      <w:lvlText w:val=""/>
      <w:lvlJc w:val="left"/>
      <w:pPr>
        <w:ind w:left="6300" w:hanging="360"/>
      </w:pPr>
      <w:rPr>
        <w:rFonts w:ascii="Wingdings" w:hAnsi="Wingdings" w:hint="default"/>
      </w:rPr>
    </w:lvl>
  </w:abstractNum>
  <w:abstractNum w:abstractNumId="24" w15:restartNumberingAfterBreak="0">
    <w:nsid w:val="697D306E"/>
    <w:multiLevelType w:val="hybridMultilevel"/>
    <w:tmpl w:val="4BAC6198"/>
    <w:lvl w:ilvl="0" w:tplc="C2AE0F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4B64878"/>
    <w:multiLevelType w:val="hybridMultilevel"/>
    <w:tmpl w:val="E834AB8C"/>
    <w:lvl w:ilvl="0" w:tplc="0422000D">
      <w:start w:val="1"/>
      <w:numFmt w:val="bullet"/>
      <w:lvlText w:val=""/>
      <w:lvlJc w:val="left"/>
      <w:pPr>
        <w:ind w:left="1429" w:hanging="360"/>
      </w:pPr>
      <w:rPr>
        <w:rFonts w:ascii="Wingdings" w:hAnsi="Wingdings" w:hint="default"/>
      </w:rPr>
    </w:lvl>
    <w:lvl w:ilvl="1" w:tplc="1FF2F6D8">
      <w:start w:val="1"/>
      <w:numFmt w:val="bullet"/>
      <w:lvlText w:val=""/>
      <w:lvlJc w:val="left"/>
      <w:pPr>
        <w:tabs>
          <w:tab w:val="num" w:pos="927"/>
        </w:tabs>
        <w:ind w:left="927" w:hanging="360"/>
      </w:pPr>
      <w:rPr>
        <w:rFonts w:ascii="Symbol" w:hAnsi="Symbol"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75EA5132"/>
    <w:multiLevelType w:val="hybridMultilevel"/>
    <w:tmpl w:val="3CDC4B82"/>
    <w:lvl w:ilvl="0" w:tplc="62D293F8">
      <w:start w:val="6"/>
      <w:numFmt w:val="bullet"/>
      <w:lvlText w:val="-"/>
      <w:lvlJc w:val="left"/>
      <w:pPr>
        <w:tabs>
          <w:tab w:val="num" w:pos="540"/>
        </w:tabs>
        <w:ind w:left="540" w:hanging="360"/>
      </w:pPr>
      <w:rPr>
        <w:rFonts w:ascii="Times New Roman" w:eastAsia="MS Mincho"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78C20B37"/>
    <w:multiLevelType w:val="hybridMultilevel"/>
    <w:tmpl w:val="FFBEA3C4"/>
    <w:lvl w:ilvl="0" w:tplc="954E6B0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8FA5B1F"/>
    <w:multiLevelType w:val="multilevel"/>
    <w:tmpl w:val="138A18A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618"/>
    <w:multiLevelType w:val="hybridMultilevel"/>
    <w:tmpl w:val="43882442"/>
    <w:lvl w:ilvl="0" w:tplc="503A2BE4">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0" w15:restartNumberingAfterBreak="0">
    <w:nsid w:val="7DF45E67"/>
    <w:multiLevelType w:val="hybridMultilevel"/>
    <w:tmpl w:val="5B449FBE"/>
    <w:lvl w:ilvl="0" w:tplc="6F7EBA02">
      <w:numFmt w:val="bullet"/>
      <w:lvlText w:val="-"/>
      <w:lvlJc w:val="left"/>
      <w:pPr>
        <w:ind w:left="928"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7E6717EA"/>
    <w:multiLevelType w:val="hybridMultilevel"/>
    <w:tmpl w:val="45DEBAF0"/>
    <w:lvl w:ilvl="0" w:tplc="1E90BF2A">
      <w:start w:val="2"/>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6"/>
  </w:num>
  <w:num w:numId="2">
    <w:abstractNumId w:val="13"/>
  </w:num>
  <w:num w:numId="3">
    <w:abstractNumId w:val="3"/>
  </w:num>
  <w:num w:numId="4">
    <w:abstractNumId w:val="19"/>
  </w:num>
  <w:num w:numId="5">
    <w:abstractNumId w:val="12"/>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lvlOverride w:ilvl="0">
      <w:startOverride w:val="7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5"/>
  </w:num>
  <w:num w:numId="12">
    <w:abstractNumId w:val="14"/>
  </w:num>
  <w:num w:numId="13">
    <w:abstractNumId w:val="4"/>
  </w:num>
  <w:num w:numId="14">
    <w:abstractNumId w:val="20"/>
  </w:num>
  <w:num w:numId="15">
    <w:abstractNumId w:val="1"/>
  </w:num>
  <w:num w:numId="16">
    <w:abstractNumId w:val="26"/>
  </w:num>
  <w:num w:numId="17">
    <w:abstractNumId w:val="10"/>
  </w:num>
  <w:num w:numId="18">
    <w:abstractNumId w:val="18"/>
  </w:num>
  <w:num w:numId="19">
    <w:abstractNumId w:val="21"/>
  </w:num>
  <w:num w:numId="20">
    <w:abstractNumId w:val="9"/>
  </w:num>
  <w:num w:numId="21">
    <w:abstractNumId w:val="23"/>
  </w:num>
  <w:num w:numId="22">
    <w:abstractNumId w:val="2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27"/>
  </w:num>
  <w:num w:numId="29">
    <w:abstractNumId w:val="6"/>
  </w:num>
  <w:num w:numId="30">
    <w:abstractNumId w:val="28"/>
  </w:num>
  <w:num w:numId="31">
    <w:abstractNumId w:val="22"/>
  </w:num>
  <w:num w:numId="32">
    <w:abstractNumId w:val="17"/>
  </w:num>
  <w:num w:numId="33">
    <w:abstractNumId w:val="8"/>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B7"/>
    <w:rsid w:val="00000B5A"/>
    <w:rsid w:val="000019A1"/>
    <w:rsid w:val="00010F68"/>
    <w:rsid w:val="0001310A"/>
    <w:rsid w:val="00013D8F"/>
    <w:rsid w:val="00022060"/>
    <w:rsid w:val="000263F0"/>
    <w:rsid w:val="000271BF"/>
    <w:rsid w:val="00030B21"/>
    <w:rsid w:val="00037401"/>
    <w:rsid w:val="00041E3C"/>
    <w:rsid w:val="0004330C"/>
    <w:rsid w:val="0005363C"/>
    <w:rsid w:val="00055FCB"/>
    <w:rsid w:val="00060B6D"/>
    <w:rsid w:val="000614A5"/>
    <w:rsid w:val="000625A4"/>
    <w:rsid w:val="00063AD7"/>
    <w:rsid w:val="00070C3B"/>
    <w:rsid w:val="00076986"/>
    <w:rsid w:val="0007720F"/>
    <w:rsid w:val="00080DA1"/>
    <w:rsid w:val="000924AE"/>
    <w:rsid w:val="00094397"/>
    <w:rsid w:val="00094BA3"/>
    <w:rsid w:val="000A2F81"/>
    <w:rsid w:val="000C1013"/>
    <w:rsid w:val="000C32DB"/>
    <w:rsid w:val="000C471B"/>
    <w:rsid w:val="000C73F3"/>
    <w:rsid w:val="000D4C08"/>
    <w:rsid w:val="000D7EFA"/>
    <w:rsid w:val="000E4508"/>
    <w:rsid w:val="000E4A16"/>
    <w:rsid w:val="000E6201"/>
    <w:rsid w:val="000E7D09"/>
    <w:rsid w:val="000F0140"/>
    <w:rsid w:val="000F0448"/>
    <w:rsid w:val="000F4474"/>
    <w:rsid w:val="000F63E4"/>
    <w:rsid w:val="001030FF"/>
    <w:rsid w:val="00105B9A"/>
    <w:rsid w:val="0011197C"/>
    <w:rsid w:val="00111986"/>
    <w:rsid w:val="00114511"/>
    <w:rsid w:val="00114B71"/>
    <w:rsid w:val="001235E9"/>
    <w:rsid w:val="00126F43"/>
    <w:rsid w:val="001270FF"/>
    <w:rsid w:val="00135315"/>
    <w:rsid w:val="001421DC"/>
    <w:rsid w:val="0014342F"/>
    <w:rsid w:val="00150EDD"/>
    <w:rsid w:val="00156CF3"/>
    <w:rsid w:val="00157172"/>
    <w:rsid w:val="00157E1A"/>
    <w:rsid w:val="001616AE"/>
    <w:rsid w:val="00162205"/>
    <w:rsid w:val="001635DE"/>
    <w:rsid w:val="001660D4"/>
    <w:rsid w:val="00170EFD"/>
    <w:rsid w:val="00171401"/>
    <w:rsid w:val="00171561"/>
    <w:rsid w:val="001721D6"/>
    <w:rsid w:val="00177A86"/>
    <w:rsid w:val="001833EE"/>
    <w:rsid w:val="0018566A"/>
    <w:rsid w:val="001879A2"/>
    <w:rsid w:val="00193F46"/>
    <w:rsid w:val="00194B69"/>
    <w:rsid w:val="00195B0B"/>
    <w:rsid w:val="00197160"/>
    <w:rsid w:val="001972C2"/>
    <w:rsid w:val="001973F6"/>
    <w:rsid w:val="00197AAF"/>
    <w:rsid w:val="001A5E15"/>
    <w:rsid w:val="001B1902"/>
    <w:rsid w:val="001C27E2"/>
    <w:rsid w:val="001C3032"/>
    <w:rsid w:val="001D50F7"/>
    <w:rsid w:val="001D5197"/>
    <w:rsid w:val="001E3751"/>
    <w:rsid w:val="001E48D4"/>
    <w:rsid w:val="001E7B4A"/>
    <w:rsid w:val="001F01C9"/>
    <w:rsid w:val="001F2067"/>
    <w:rsid w:val="001F2589"/>
    <w:rsid w:val="001F2C37"/>
    <w:rsid w:val="001F6224"/>
    <w:rsid w:val="00201B65"/>
    <w:rsid w:val="00207A72"/>
    <w:rsid w:val="00210826"/>
    <w:rsid w:val="00213EF7"/>
    <w:rsid w:val="00216867"/>
    <w:rsid w:val="002177A2"/>
    <w:rsid w:val="00221D1B"/>
    <w:rsid w:val="00221ED7"/>
    <w:rsid w:val="00223A34"/>
    <w:rsid w:val="0022674D"/>
    <w:rsid w:val="0022749C"/>
    <w:rsid w:val="002328E8"/>
    <w:rsid w:val="00233419"/>
    <w:rsid w:val="002538DB"/>
    <w:rsid w:val="00254AD8"/>
    <w:rsid w:val="00256C82"/>
    <w:rsid w:val="002618EC"/>
    <w:rsid w:val="00261946"/>
    <w:rsid w:val="00264EC2"/>
    <w:rsid w:val="002659DC"/>
    <w:rsid w:val="0026797E"/>
    <w:rsid w:val="002717B4"/>
    <w:rsid w:val="0027557E"/>
    <w:rsid w:val="00276160"/>
    <w:rsid w:val="00282148"/>
    <w:rsid w:val="00291898"/>
    <w:rsid w:val="00293B25"/>
    <w:rsid w:val="00294B72"/>
    <w:rsid w:val="0029776C"/>
    <w:rsid w:val="00297DC3"/>
    <w:rsid w:val="002A466D"/>
    <w:rsid w:val="002A5B07"/>
    <w:rsid w:val="002B4AA9"/>
    <w:rsid w:val="002B4D62"/>
    <w:rsid w:val="002B7892"/>
    <w:rsid w:val="002C332D"/>
    <w:rsid w:val="002C4F54"/>
    <w:rsid w:val="002D23B7"/>
    <w:rsid w:val="002D2BA8"/>
    <w:rsid w:val="002D332E"/>
    <w:rsid w:val="002D39CE"/>
    <w:rsid w:val="002F216A"/>
    <w:rsid w:val="002F55A1"/>
    <w:rsid w:val="002F685A"/>
    <w:rsid w:val="0030202F"/>
    <w:rsid w:val="00305EDC"/>
    <w:rsid w:val="00307759"/>
    <w:rsid w:val="00307AB9"/>
    <w:rsid w:val="003109FD"/>
    <w:rsid w:val="003119E5"/>
    <w:rsid w:val="003148E5"/>
    <w:rsid w:val="00321671"/>
    <w:rsid w:val="00326306"/>
    <w:rsid w:val="00333551"/>
    <w:rsid w:val="0034208D"/>
    <w:rsid w:val="003420BE"/>
    <w:rsid w:val="0034593D"/>
    <w:rsid w:val="00346560"/>
    <w:rsid w:val="00347F9E"/>
    <w:rsid w:val="00355D75"/>
    <w:rsid w:val="00365344"/>
    <w:rsid w:val="00371140"/>
    <w:rsid w:val="00372C2F"/>
    <w:rsid w:val="0037791D"/>
    <w:rsid w:val="0038210D"/>
    <w:rsid w:val="003A0D38"/>
    <w:rsid w:val="003A3945"/>
    <w:rsid w:val="003A686D"/>
    <w:rsid w:val="003B0E6E"/>
    <w:rsid w:val="003B5FC3"/>
    <w:rsid w:val="003C0ADA"/>
    <w:rsid w:val="003C2CD6"/>
    <w:rsid w:val="003C6F0B"/>
    <w:rsid w:val="003D28CB"/>
    <w:rsid w:val="003E1449"/>
    <w:rsid w:val="003E1995"/>
    <w:rsid w:val="003E3AFC"/>
    <w:rsid w:val="003E54CE"/>
    <w:rsid w:val="003E676C"/>
    <w:rsid w:val="003F2CBB"/>
    <w:rsid w:val="0040043F"/>
    <w:rsid w:val="004024BC"/>
    <w:rsid w:val="00406CA1"/>
    <w:rsid w:val="004138F1"/>
    <w:rsid w:val="00417F0D"/>
    <w:rsid w:val="004277CB"/>
    <w:rsid w:val="0043044E"/>
    <w:rsid w:val="00431FC6"/>
    <w:rsid w:val="00435DEC"/>
    <w:rsid w:val="004406D0"/>
    <w:rsid w:val="00444E23"/>
    <w:rsid w:val="00450711"/>
    <w:rsid w:val="0045074E"/>
    <w:rsid w:val="004563B1"/>
    <w:rsid w:val="004653A0"/>
    <w:rsid w:val="00465EB2"/>
    <w:rsid w:val="00471510"/>
    <w:rsid w:val="00472AA6"/>
    <w:rsid w:val="00472AEA"/>
    <w:rsid w:val="00474AAA"/>
    <w:rsid w:val="004817A0"/>
    <w:rsid w:val="004859EE"/>
    <w:rsid w:val="00486AA1"/>
    <w:rsid w:val="00490A1C"/>
    <w:rsid w:val="004923BD"/>
    <w:rsid w:val="00496D54"/>
    <w:rsid w:val="004A3DD1"/>
    <w:rsid w:val="004A68A3"/>
    <w:rsid w:val="004A6B0B"/>
    <w:rsid w:val="004A7EE0"/>
    <w:rsid w:val="004B162B"/>
    <w:rsid w:val="004B289D"/>
    <w:rsid w:val="004B2DA2"/>
    <w:rsid w:val="004B4E79"/>
    <w:rsid w:val="004E2BBF"/>
    <w:rsid w:val="004E56C7"/>
    <w:rsid w:val="004E6CB1"/>
    <w:rsid w:val="004F4B7E"/>
    <w:rsid w:val="004F4F82"/>
    <w:rsid w:val="004F71B8"/>
    <w:rsid w:val="004F7D5F"/>
    <w:rsid w:val="00501535"/>
    <w:rsid w:val="005050A0"/>
    <w:rsid w:val="00507896"/>
    <w:rsid w:val="0051389E"/>
    <w:rsid w:val="005170B7"/>
    <w:rsid w:val="0052055B"/>
    <w:rsid w:val="00521D11"/>
    <w:rsid w:val="005258D8"/>
    <w:rsid w:val="00527A7B"/>
    <w:rsid w:val="00537798"/>
    <w:rsid w:val="00540D1E"/>
    <w:rsid w:val="00541741"/>
    <w:rsid w:val="0054231E"/>
    <w:rsid w:val="00546F98"/>
    <w:rsid w:val="00547602"/>
    <w:rsid w:val="00553CFE"/>
    <w:rsid w:val="0055594D"/>
    <w:rsid w:val="005563B1"/>
    <w:rsid w:val="00563616"/>
    <w:rsid w:val="0056766C"/>
    <w:rsid w:val="00570C06"/>
    <w:rsid w:val="005769D8"/>
    <w:rsid w:val="005776C8"/>
    <w:rsid w:val="00581061"/>
    <w:rsid w:val="005864C5"/>
    <w:rsid w:val="0058732D"/>
    <w:rsid w:val="0059132D"/>
    <w:rsid w:val="005A0AE0"/>
    <w:rsid w:val="005A1E21"/>
    <w:rsid w:val="005A2352"/>
    <w:rsid w:val="005A32A3"/>
    <w:rsid w:val="005A54DF"/>
    <w:rsid w:val="005A6805"/>
    <w:rsid w:val="005B22A9"/>
    <w:rsid w:val="005B26DA"/>
    <w:rsid w:val="005B3A48"/>
    <w:rsid w:val="005C2139"/>
    <w:rsid w:val="005C232F"/>
    <w:rsid w:val="005C2B8B"/>
    <w:rsid w:val="005C58DA"/>
    <w:rsid w:val="005C5F6B"/>
    <w:rsid w:val="005C699F"/>
    <w:rsid w:val="005D541A"/>
    <w:rsid w:val="005D5B0D"/>
    <w:rsid w:val="005D6CCB"/>
    <w:rsid w:val="005D7DD0"/>
    <w:rsid w:val="005E7F66"/>
    <w:rsid w:val="005F3CD7"/>
    <w:rsid w:val="005F63D1"/>
    <w:rsid w:val="00602706"/>
    <w:rsid w:val="0061142E"/>
    <w:rsid w:val="006159AB"/>
    <w:rsid w:val="00620549"/>
    <w:rsid w:val="00620CCF"/>
    <w:rsid w:val="00624BD9"/>
    <w:rsid w:val="00625BFA"/>
    <w:rsid w:val="006262E2"/>
    <w:rsid w:val="0062647D"/>
    <w:rsid w:val="00634F8A"/>
    <w:rsid w:val="00636F74"/>
    <w:rsid w:val="00637BD2"/>
    <w:rsid w:val="006430B8"/>
    <w:rsid w:val="00644BA5"/>
    <w:rsid w:val="00645152"/>
    <w:rsid w:val="0064784D"/>
    <w:rsid w:val="00651857"/>
    <w:rsid w:val="006527A1"/>
    <w:rsid w:val="00660E1C"/>
    <w:rsid w:val="00664589"/>
    <w:rsid w:val="006657E3"/>
    <w:rsid w:val="006741A3"/>
    <w:rsid w:val="006765EE"/>
    <w:rsid w:val="0067760E"/>
    <w:rsid w:val="006829C2"/>
    <w:rsid w:val="00686665"/>
    <w:rsid w:val="006870DA"/>
    <w:rsid w:val="006913F2"/>
    <w:rsid w:val="006948CB"/>
    <w:rsid w:val="00694F54"/>
    <w:rsid w:val="006A07B8"/>
    <w:rsid w:val="006A42E7"/>
    <w:rsid w:val="006A554E"/>
    <w:rsid w:val="006A6544"/>
    <w:rsid w:val="006B066B"/>
    <w:rsid w:val="006B34EE"/>
    <w:rsid w:val="006B556E"/>
    <w:rsid w:val="006B72EB"/>
    <w:rsid w:val="006C2141"/>
    <w:rsid w:val="006D6067"/>
    <w:rsid w:val="006D62A9"/>
    <w:rsid w:val="006D68B3"/>
    <w:rsid w:val="006E03EF"/>
    <w:rsid w:val="006E0CDF"/>
    <w:rsid w:val="006E0DB1"/>
    <w:rsid w:val="006E5022"/>
    <w:rsid w:val="006F0B66"/>
    <w:rsid w:val="006F3C24"/>
    <w:rsid w:val="006F50A1"/>
    <w:rsid w:val="006F6FD9"/>
    <w:rsid w:val="006F792A"/>
    <w:rsid w:val="00703176"/>
    <w:rsid w:val="00703A32"/>
    <w:rsid w:val="00707B69"/>
    <w:rsid w:val="007122B4"/>
    <w:rsid w:val="00714EA4"/>
    <w:rsid w:val="007212CE"/>
    <w:rsid w:val="00727F60"/>
    <w:rsid w:val="00730F5E"/>
    <w:rsid w:val="007339EA"/>
    <w:rsid w:val="00735DD4"/>
    <w:rsid w:val="0074148E"/>
    <w:rsid w:val="007422A8"/>
    <w:rsid w:val="007435DC"/>
    <w:rsid w:val="0074441D"/>
    <w:rsid w:val="007506A1"/>
    <w:rsid w:val="0075473F"/>
    <w:rsid w:val="00755CE5"/>
    <w:rsid w:val="00756519"/>
    <w:rsid w:val="00756E0B"/>
    <w:rsid w:val="007570B3"/>
    <w:rsid w:val="00760197"/>
    <w:rsid w:val="007604A4"/>
    <w:rsid w:val="00761E7E"/>
    <w:rsid w:val="007658BD"/>
    <w:rsid w:val="00770363"/>
    <w:rsid w:val="007774B3"/>
    <w:rsid w:val="00784747"/>
    <w:rsid w:val="0078586C"/>
    <w:rsid w:val="0078661C"/>
    <w:rsid w:val="00786F40"/>
    <w:rsid w:val="00790C3C"/>
    <w:rsid w:val="00791F43"/>
    <w:rsid w:val="007A0066"/>
    <w:rsid w:val="007A1855"/>
    <w:rsid w:val="007A2FB7"/>
    <w:rsid w:val="007A78AA"/>
    <w:rsid w:val="007B0423"/>
    <w:rsid w:val="007B36B1"/>
    <w:rsid w:val="007B576C"/>
    <w:rsid w:val="007C2C18"/>
    <w:rsid w:val="007C4820"/>
    <w:rsid w:val="007C6DB8"/>
    <w:rsid w:val="007D2305"/>
    <w:rsid w:val="007D5FAB"/>
    <w:rsid w:val="007D60A3"/>
    <w:rsid w:val="007D7A4D"/>
    <w:rsid w:val="007F0D77"/>
    <w:rsid w:val="007F4233"/>
    <w:rsid w:val="007F7863"/>
    <w:rsid w:val="00804FE2"/>
    <w:rsid w:val="00805C07"/>
    <w:rsid w:val="00807B6C"/>
    <w:rsid w:val="008100BB"/>
    <w:rsid w:val="008149F0"/>
    <w:rsid w:val="008249EC"/>
    <w:rsid w:val="00824BD0"/>
    <w:rsid w:val="00824EC4"/>
    <w:rsid w:val="0082685D"/>
    <w:rsid w:val="0082710C"/>
    <w:rsid w:val="0082782B"/>
    <w:rsid w:val="00830C64"/>
    <w:rsid w:val="00833269"/>
    <w:rsid w:val="008553AA"/>
    <w:rsid w:val="00857FB6"/>
    <w:rsid w:val="00865C0D"/>
    <w:rsid w:val="00877041"/>
    <w:rsid w:val="00894A1A"/>
    <w:rsid w:val="0089773E"/>
    <w:rsid w:val="008A0F07"/>
    <w:rsid w:val="008A2395"/>
    <w:rsid w:val="008A4458"/>
    <w:rsid w:val="008B1316"/>
    <w:rsid w:val="008B2900"/>
    <w:rsid w:val="008B419E"/>
    <w:rsid w:val="008B5C1D"/>
    <w:rsid w:val="008C1FCF"/>
    <w:rsid w:val="008C322E"/>
    <w:rsid w:val="008C4176"/>
    <w:rsid w:val="008C4254"/>
    <w:rsid w:val="008C47A2"/>
    <w:rsid w:val="008C6876"/>
    <w:rsid w:val="008C7381"/>
    <w:rsid w:val="008C75A4"/>
    <w:rsid w:val="008C7DBF"/>
    <w:rsid w:val="008D0EEE"/>
    <w:rsid w:val="008D5A41"/>
    <w:rsid w:val="008E6FB2"/>
    <w:rsid w:val="008F0CB0"/>
    <w:rsid w:val="008F1CAB"/>
    <w:rsid w:val="008F473D"/>
    <w:rsid w:val="00903AF3"/>
    <w:rsid w:val="0090753C"/>
    <w:rsid w:val="009113FB"/>
    <w:rsid w:val="00915DDB"/>
    <w:rsid w:val="009163F1"/>
    <w:rsid w:val="00917E88"/>
    <w:rsid w:val="00923803"/>
    <w:rsid w:val="009247BA"/>
    <w:rsid w:val="00927D3B"/>
    <w:rsid w:val="00933A63"/>
    <w:rsid w:val="00934E9B"/>
    <w:rsid w:val="00936124"/>
    <w:rsid w:val="00940D67"/>
    <w:rsid w:val="00941682"/>
    <w:rsid w:val="0094331B"/>
    <w:rsid w:val="00943AC8"/>
    <w:rsid w:val="00943B8C"/>
    <w:rsid w:val="009513A1"/>
    <w:rsid w:val="00951539"/>
    <w:rsid w:val="009547C1"/>
    <w:rsid w:val="00956642"/>
    <w:rsid w:val="00956896"/>
    <w:rsid w:val="00962304"/>
    <w:rsid w:val="009643A7"/>
    <w:rsid w:val="009673AA"/>
    <w:rsid w:val="00974FDA"/>
    <w:rsid w:val="00977115"/>
    <w:rsid w:val="00991AA3"/>
    <w:rsid w:val="0099340A"/>
    <w:rsid w:val="009946ED"/>
    <w:rsid w:val="009A0B47"/>
    <w:rsid w:val="009A4442"/>
    <w:rsid w:val="009A7235"/>
    <w:rsid w:val="009B20C0"/>
    <w:rsid w:val="009B3BCE"/>
    <w:rsid w:val="009B75BF"/>
    <w:rsid w:val="009B7F19"/>
    <w:rsid w:val="009B7FAC"/>
    <w:rsid w:val="009E091C"/>
    <w:rsid w:val="009E2CBA"/>
    <w:rsid w:val="009F5074"/>
    <w:rsid w:val="00A01C63"/>
    <w:rsid w:val="00A0260B"/>
    <w:rsid w:val="00A30F9F"/>
    <w:rsid w:val="00A3185F"/>
    <w:rsid w:val="00A3340C"/>
    <w:rsid w:val="00A46A0E"/>
    <w:rsid w:val="00A60838"/>
    <w:rsid w:val="00A6308D"/>
    <w:rsid w:val="00A6470F"/>
    <w:rsid w:val="00A8069C"/>
    <w:rsid w:val="00A916A8"/>
    <w:rsid w:val="00A93BB7"/>
    <w:rsid w:val="00AA465B"/>
    <w:rsid w:val="00AB035B"/>
    <w:rsid w:val="00AB4CC7"/>
    <w:rsid w:val="00AB549D"/>
    <w:rsid w:val="00AC3797"/>
    <w:rsid w:val="00AC6A2B"/>
    <w:rsid w:val="00AD54A7"/>
    <w:rsid w:val="00AD5DAE"/>
    <w:rsid w:val="00AD5FF9"/>
    <w:rsid w:val="00AE3368"/>
    <w:rsid w:val="00AE4B1F"/>
    <w:rsid w:val="00AF5B20"/>
    <w:rsid w:val="00B01542"/>
    <w:rsid w:val="00B032BF"/>
    <w:rsid w:val="00B04A48"/>
    <w:rsid w:val="00B04E21"/>
    <w:rsid w:val="00B06066"/>
    <w:rsid w:val="00B2646C"/>
    <w:rsid w:val="00B4328E"/>
    <w:rsid w:val="00B543E5"/>
    <w:rsid w:val="00B60EB9"/>
    <w:rsid w:val="00B7456D"/>
    <w:rsid w:val="00B7619D"/>
    <w:rsid w:val="00B82A26"/>
    <w:rsid w:val="00B90DF0"/>
    <w:rsid w:val="00B916A6"/>
    <w:rsid w:val="00B979FD"/>
    <w:rsid w:val="00BA4C98"/>
    <w:rsid w:val="00BA7A8E"/>
    <w:rsid w:val="00BB2AB2"/>
    <w:rsid w:val="00BC2A12"/>
    <w:rsid w:val="00BC45E3"/>
    <w:rsid w:val="00BC4A2A"/>
    <w:rsid w:val="00BC5BE7"/>
    <w:rsid w:val="00BC7B68"/>
    <w:rsid w:val="00BD685E"/>
    <w:rsid w:val="00BD7CD7"/>
    <w:rsid w:val="00BE088E"/>
    <w:rsid w:val="00BE14AA"/>
    <w:rsid w:val="00BE16A3"/>
    <w:rsid w:val="00C00EC3"/>
    <w:rsid w:val="00C0305D"/>
    <w:rsid w:val="00C0733B"/>
    <w:rsid w:val="00C153CB"/>
    <w:rsid w:val="00C22EDE"/>
    <w:rsid w:val="00C237CF"/>
    <w:rsid w:val="00C23CCD"/>
    <w:rsid w:val="00C2562E"/>
    <w:rsid w:val="00C27611"/>
    <w:rsid w:val="00C324CA"/>
    <w:rsid w:val="00C3566F"/>
    <w:rsid w:val="00C4447A"/>
    <w:rsid w:val="00C4458E"/>
    <w:rsid w:val="00C4577A"/>
    <w:rsid w:val="00C47192"/>
    <w:rsid w:val="00C51631"/>
    <w:rsid w:val="00C53D9A"/>
    <w:rsid w:val="00C55938"/>
    <w:rsid w:val="00C55B0C"/>
    <w:rsid w:val="00C61545"/>
    <w:rsid w:val="00C61E83"/>
    <w:rsid w:val="00C9292F"/>
    <w:rsid w:val="00C92CA7"/>
    <w:rsid w:val="00CA411E"/>
    <w:rsid w:val="00CA43D6"/>
    <w:rsid w:val="00CA7885"/>
    <w:rsid w:val="00CB61B7"/>
    <w:rsid w:val="00CC0168"/>
    <w:rsid w:val="00CC02AE"/>
    <w:rsid w:val="00CC0A7F"/>
    <w:rsid w:val="00CC2735"/>
    <w:rsid w:val="00CC2F4F"/>
    <w:rsid w:val="00CD19C8"/>
    <w:rsid w:val="00CD26D6"/>
    <w:rsid w:val="00CD3211"/>
    <w:rsid w:val="00CD6117"/>
    <w:rsid w:val="00CD6647"/>
    <w:rsid w:val="00CE29CF"/>
    <w:rsid w:val="00CE4D99"/>
    <w:rsid w:val="00CE7019"/>
    <w:rsid w:val="00CE7E64"/>
    <w:rsid w:val="00CF7E8C"/>
    <w:rsid w:val="00D01E58"/>
    <w:rsid w:val="00D02B89"/>
    <w:rsid w:val="00D06421"/>
    <w:rsid w:val="00D1073E"/>
    <w:rsid w:val="00D12795"/>
    <w:rsid w:val="00D172FD"/>
    <w:rsid w:val="00D17BD4"/>
    <w:rsid w:val="00D247CC"/>
    <w:rsid w:val="00D27613"/>
    <w:rsid w:val="00D33AA7"/>
    <w:rsid w:val="00D3534F"/>
    <w:rsid w:val="00D3618B"/>
    <w:rsid w:val="00D36714"/>
    <w:rsid w:val="00D37440"/>
    <w:rsid w:val="00D42217"/>
    <w:rsid w:val="00D4661D"/>
    <w:rsid w:val="00D51666"/>
    <w:rsid w:val="00D56F83"/>
    <w:rsid w:val="00D61140"/>
    <w:rsid w:val="00D6182B"/>
    <w:rsid w:val="00D6323E"/>
    <w:rsid w:val="00D67299"/>
    <w:rsid w:val="00D732CF"/>
    <w:rsid w:val="00D758B4"/>
    <w:rsid w:val="00D83155"/>
    <w:rsid w:val="00D864B7"/>
    <w:rsid w:val="00D86D4F"/>
    <w:rsid w:val="00DA5F3D"/>
    <w:rsid w:val="00DB0D7D"/>
    <w:rsid w:val="00DB0DF3"/>
    <w:rsid w:val="00DC1ECB"/>
    <w:rsid w:val="00DD08F4"/>
    <w:rsid w:val="00DD7879"/>
    <w:rsid w:val="00DE0214"/>
    <w:rsid w:val="00DE190A"/>
    <w:rsid w:val="00DE5F22"/>
    <w:rsid w:val="00DF05B6"/>
    <w:rsid w:val="00DF6BA3"/>
    <w:rsid w:val="00E03527"/>
    <w:rsid w:val="00E05B99"/>
    <w:rsid w:val="00E1427F"/>
    <w:rsid w:val="00E164EB"/>
    <w:rsid w:val="00E21D9C"/>
    <w:rsid w:val="00E24ABC"/>
    <w:rsid w:val="00E3151A"/>
    <w:rsid w:val="00E332EF"/>
    <w:rsid w:val="00E340EF"/>
    <w:rsid w:val="00E3578F"/>
    <w:rsid w:val="00E369C7"/>
    <w:rsid w:val="00E43C52"/>
    <w:rsid w:val="00E74752"/>
    <w:rsid w:val="00E80304"/>
    <w:rsid w:val="00E824E8"/>
    <w:rsid w:val="00E83B7D"/>
    <w:rsid w:val="00E8582A"/>
    <w:rsid w:val="00E86B0D"/>
    <w:rsid w:val="00E911F1"/>
    <w:rsid w:val="00E9559D"/>
    <w:rsid w:val="00E95826"/>
    <w:rsid w:val="00EA12E2"/>
    <w:rsid w:val="00EA44E3"/>
    <w:rsid w:val="00EA7E4E"/>
    <w:rsid w:val="00EB3596"/>
    <w:rsid w:val="00EB7C4B"/>
    <w:rsid w:val="00ED5AD8"/>
    <w:rsid w:val="00ED6C4D"/>
    <w:rsid w:val="00EE064A"/>
    <w:rsid w:val="00EE0C61"/>
    <w:rsid w:val="00EE5FC9"/>
    <w:rsid w:val="00EE61E0"/>
    <w:rsid w:val="00EE6686"/>
    <w:rsid w:val="00EF21B1"/>
    <w:rsid w:val="00EF24F0"/>
    <w:rsid w:val="00EF2A0E"/>
    <w:rsid w:val="00EF6DB1"/>
    <w:rsid w:val="00F00511"/>
    <w:rsid w:val="00F00862"/>
    <w:rsid w:val="00F01E19"/>
    <w:rsid w:val="00F02EB7"/>
    <w:rsid w:val="00F04FD2"/>
    <w:rsid w:val="00F20A73"/>
    <w:rsid w:val="00F25D43"/>
    <w:rsid w:val="00F27269"/>
    <w:rsid w:val="00F4366F"/>
    <w:rsid w:val="00F448E1"/>
    <w:rsid w:val="00F455C9"/>
    <w:rsid w:val="00F50224"/>
    <w:rsid w:val="00F502B6"/>
    <w:rsid w:val="00F61F22"/>
    <w:rsid w:val="00F66EF1"/>
    <w:rsid w:val="00F81B82"/>
    <w:rsid w:val="00F871EC"/>
    <w:rsid w:val="00F90FB1"/>
    <w:rsid w:val="00F927CA"/>
    <w:rsid w:val="00F94B7D"/>
    <w:rsid w:val="00F959F3"/>
    <w:rsid w:val="00FA16E5"/>
    <w:rsid w:val="00FA1879"/>
    <w:rsid w:val="00FA215F"/>
    <w:rsid w:val="00FB2BC2"/>
    <w:rsid w:val="00FB2CDD"/>
    <w:rsid w:val="00FB6C38"/>
    <w:rsid w:val="00FD2C4F"/>
    <w:rsid w:val="00FD305E"/>
    <w:rsid w:val="00FD3C69"/>
    <w:rsid w:val="00FD6E8F"/>
    <w:rsid w:val="00FD7E77"/>
    <w:rsid w:val="00FE21FB"/>
    <w:rsid w:val="00FF1097"/>
    <w:rsid w:val="00FF4EFC"/>
    <w:rsid w:val="00FF716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7E71"/>
  <w15:chartTrackingRefBased/>
  <w15:docId w15:val="{6D92393D-D14E-451F-8A50-D10D6A17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before="240" w:after="200"/>
        <w:ind w:left="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4B7"/>
    <w:pPr>
      <w:spacing w:before="0" w:after="0"/>
      <w:ind w:left="0"/>
      <w:jc w:val="left"/>
    </w:pPr>
    <w:rPr>
      <w:rFonts w:ascii="Times New Roman" w:eastAsia="Times New Roman" w:hAnsi="Times New Roman" w:cs="Times New Roman"/>
      <w:kern w:val="0"/>
      <w:szCs w:val="24"/>
      <w:lang w:eastAsia="ru-RU"/>
      <w14:ligatures w14:val="none"/>
    </w:rPr>
  </w:style>
  <w:style w:type="paragraph" w:styleId="1">
    <w:name w:val="heading 1"/>
    <w:basedOn w:val="a"/>
    <w:next w:val="a"/>
    <w:link w:val="10"/>
    <w:qFormat/>
    <w:rsid w:val="00D86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D86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D864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64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D864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D864B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64B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64B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64B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4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64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rsid w:val="00D864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64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64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64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64B7"/>
    <w:rPr>
      <w:rFonts w:eastAsiaTheme="majorEastAsia" w:cstheme="majorBidi"/>
      <w:color w:val="595959" w:themeColor="text1" w:themeTint="A6"/>
    </w:rPr>
  </w:style>
  <w:style w:type="character" w:customStyle="1" w:styleId="80">
    <w:name w:val="Заголовок 8 Знак"/>
    <w:basedOn w:val="a0"/>
    <w:link w:val="8"/>
    <w:uiPriority w:val="9"/>
    <w:semiHidden/>
    <w:rsid w:val="00D864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64B7"/>
    <w:rPr>
      <w:rFonts w:eastAsiaTheme="majorEastAsia" w:cstheme="majorBidi"/>
      <w:color w:val="272727" w:themeColor="text1" w:themeTint="D8"/>
    </w:rPr>
  </w:style>
  <w:style w:type="paragraph" w:styleId="a3">
    <w:name w:val="Title"/>
    <w:aliases w:val="Название, Знак"/>
    <w:basedOn w:val="a"/>
    <w:next w:val="a"/>
    <w:link w:val="a4"/>
    <w:qFormat/>
    <w:rsid w:val="00D864B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aliases w:val="Название Знак, Знак Знак1"/>
    <w:basedOn w:val="a0"/>
    <w:link w:val="a3"/>
    <w:rsid w:val="00D86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4B7"/>
    <w:pPr>
      <w:numPr>
        <w:ilvl w:val="1"/>
      </w:numPr>
      <w:spacing w:after="160"/>
      <w:ind w:left="357"/>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864B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864B7"/>
    <w:pPr>
      <w:spacing w:before="160" w:after="160"/>
      <w:jc w:val="center"/>
    </w:pPr>
    <w:rPr>
      <w:i/>
      <w:iCs/>
      <w:color w:val="404040" w:themeColor="text1" w:themeTint="BF"/>
    </w:rPr>
  </w:style>
  <w:style w:type="character" w:customStyle="1" w:styleId="a8">
    <w:name w:val="Цитата Знак"/>
    <w:basedOn w:val="a0"/>
    <w:link w:val="a7"/>
    <w:uiPriority w:val="29"/>
    <w:rsid w:val="00D864B7"/>
    <w:rPr>
      <w:i/>
      <w:iCs/>
      <w:color w:val="404040" w:themeColor="text1" w:themeTint="BF"/>
    </w:rPr>
  </w:style>
  <w:style w:type="paragraph" w:styleId="a9">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a"/>
    <w:qFormat/>
    <w:rsid w:val="00D864B7"/>
    <w:pPr>
      <w:ind w:left="720"/>
      <w:contextualSpacing/>
    </w:pPr>
  </w:style>
  <w:style w:type="character" w:styleId="ab">
    <w:name w:val="Intense Emphasis"/>
    <w:basedOn w:val="a0"/>
    <w:uiPriority w:val="21"/>
    <w:qFormat/>
    <w:rsid w:val="00D864B7"/>
    <w:rPr>
      <w:i/>
      <w:iCs/>
      <w:color w:val="2F5496" w:themeColor="accent1" w:themeShade="BF"/>
    </w:rPr>
  </w:style>
  <w:style w:type="paragraph" w:styleId="ac">
    <w:name w:val="Intense Quote"/>
    <w:basedOn w:val="a"/>
    <w:next w:val="a"/>
    <w:link w:val="ad"/>
    <w:uiPriority w:val="30"/>
    <w:qFormat/>
    <w:rsid w:val="00D86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D864B7"/>
    <w:rPr>
      <w:i/>
      <w:iCs/>
      <w:color w:val="2F5496" w:themeColor="accent1" w:themeShade="BF"/>
    </w:rPr>
  </w:style>
  <w:style w:type="character" w:styleId="ae">
    <w:name w:val="Intense Reference"/>
    <w:basedOn w:val="a0"/>
    <w:uiPriority w:val="32"/>
    <w:qFormat/>
    <w:rsid w:val="00D864B7"/>
    <w:rPr>
      <w:b/>
      <w:bCs/>
      <w:smallCaps/>
      <w:color w:val="2F5496" w:themeColor="accent1" w:themeShade="BF"/>
      <w:spacing w:val="5"/>
    </w:rPr>
  </w:style>
  <w:style w:type="paragraph" w:styleId="af">
    <w:name w:val="Body Text"/>
    <w:basedOn w:val="a"/>
    <w:link w:val="af0"/>
    <w:rsid w:val="00D864B7"/>
    <w:rPr>
      <w:sz w:val="24"/>
      <w:lang w:val="x-none"/>
    </w:rPr>
  </w:style>
  <w:style w:type="character" w:customStyle="1" w:styleId="af0">
    <w:name w:val="Основний текст Знак"/>
    <w:basedOn w:val="a0"/>
    <w:link w:val="af"/>
    <w:rsid w:val="00D864B7"/>
    <w:rPr>
      <w:rFonts w:ascii="Times New Roman" w:eastAsia="Times New Roman" w:hAnsi="Times New Roman" w:cs="Times New Roman"/>
      <w:kern w:val="0"/>
      <w:sz w:val="24"/>
      <w:szCs w:val="24"/>
      <w:lang w:val="x-none" w:eastAsia="ru-RU"/>
      <w14:ligatures w14:val="none"/>
    </w:rPr>
  </w:style>
  <w:style w:type="paragraph" w:styleId="21">
    <w:name w:val="Body Text 2"/>
    <w:basedOn w:val="a"/>
    <w:link w:val="22"/>
    <w:rsid w:val="00D864B7"/>
    <w:pPr>
      <w:jc w:val="both"/>
    </w:pPr>
    <w:rPr>
      <w:sz w:val="24"/>
      <w:lang w:val="x-none"/>
    </w:rPr>
  </w:style>
  <w:style w:type="character" w:customStyle="1" w:styleId="22">
    <w:name w:val="Основний текст 2 Знак"/>
    <w:basedOn w:val="a0"/>
    <w:link w:val="21"/>
    <w:rsid w:val="00D864B7"/>
    <w:rPr>
      <w:rFonts w:ascii="Times New Roman" w:eastAsia="Times New Roman" w:hAnsi="Times New Roman" w:cs="Times New Roman"/>
      <w:kern w:val="0"/>
      <w:sz w:val="24"/>
      <w:szCs w:val="24"/>
      <w:lang w:val="x-none" w:eastAsia="ru-RU"/>
      <w14:ligatures w14:val="none"/>
    </w:rPr>
  </w:style>
  <w:style w:type="paragraph" w:styleId="af1">
    <w:name w:val="Plain Text"/>
    <w:aliases w:val=" Знак Знак,Знак Знак,Текст1"/>
    <w:basedOn w:val="a"/>
    <w:link w:val="af2"/>
    <w:rsid w:val="00D864B7"/>
    <w:rPr>
      <w:rFonts w:ascii="Courier New" w:hAnsi="Courier New"/>
      <w:sz w:val="20"/>
      <w:szCs w:val="20"/>
      <w:lang w:val="x-none"/>
    </w:rPr>
  </w:style>
  <w:style w:type="character" w:customStyle="1" w:styleId="af2">
    <w:name w:val="Текст Знак"/>
    <w:aliases w:val=" Знак Знак Знак,Знак Знак Знак1,Текст1 Знак"/>
    <w:basedOn w:val="a0"/>
    <w:link w:val="af1"/>
    <w:rsid w:val="00D864B7"/>
    <w:rPr>
      <w:rFonts w:ascii="Courier New" w:eastAsia="Times New Roman" w:hAnsi="Courier New" w:cs="Times New Roman"/>
      <w:kern w:val="0"/>
      <w:sz w:val="20"/>
      <w:szCs w:val="20"/>
      <w:lang w:val="x-none" w:eastAsia="ru-RU"/>
      <w14:ligatures w14:val="none"/>
    </w:rPr>
  </w:style>
  <w:style w:type="paragraph" w:styleId="af3">
    <w:name w:val="header"/>
    <w:aliases w:val=" Знак2,Знак2"/>
    <w:basedOn w:val="a"/>
    <w:link w:val="af4"/>
    <w:rsid w:val="00D864B7"/>
    <w:pPr>
      <w:tabs>
        <w:tab w:val="center" w:pos="4677"/>
        <w:tab w:val="right" w:pos="9355"/>
      </w:tabs>
    </w:pPr>
    <w:rPr>
      <w:sz w:val="24"/>
      <w:szCs w:val="20"/>
      <w:lang w:val="x-none"/>
    </w:rPr>
  </w:style>
  <w:style w:type="character" w:customStyle="1" w:styleId="af4">
    <w:name w:val="Верхній колонтитул Знак"/>
    <w:aliases w:val=" Знак2 Знак,Знак2 Знак"/>
    <w:basedOn w:val="a0"/>
    <w:link w:val="af3"/>
    <w:rsid w:val="00D864B7"/>
    <w:rPr>
      <w:rFonts w:ascii="Times New Roman" w:eastAsia="Times New Roman" w:hAnsi="Times New Roman" w:cs="Times New Roman"/>
      <w:kern w:val="0"/>
      <w:sz w:val="24"/>
      <w:szCs w:val="20"/>
      <w:lang w:val="x-none" w:eastAsia="ru-RU"/>
      <w14:ligatures w14:val="none"/>
    </w:rPr>
  </w:style>
  <w:style w:type="paragraph" w:styleId="31">
    <w:name w:val="Body Text 3"/>
    <w:basedOn w:val="a"/>
    <w:link w:val="32"/>
    <w:rsid w:val="00D864B7"/>
    <w:pPr>
      <w:spacing w:after="120"/>
    </w:pPr>
    <w:rPr>
      <w:sz w:val="16"/>
      <w:szCs w:val="16"/>
    </w:rPr>
  </w:style>
  <w:style w:type="character" w:customStyle="1" w:styleId="32">
    <w:name w:val="Основний текст 3 Знак"/>
    <w:basedOn w:val="a0"/>
    <w:link w:val="31"/>
    <w:rsid w:val="00D864B7"/>
    <w:rPr>
      <w:rFonts w:ascii="Times New Roman" w:eastAsia="Times New Roman" w:hAnsi="Times New Roman" w:cs="Times New Roman"/>
      <w:kern w:val="0"/>
      <w:sz w:val="16"/>
      <w:szCs w:val="16"/>
      <w:lang w:eastAsia="ru-RU"/>
      <w14:ligatures w14:val="none"/>
    </w:rPr>
  </w:style>
  <w:style w:type="paragraph" w:styleId="af5">
    <w:name w:val="Body Text Indent"/>
    <w:aliases w:val=" Знак3"/>
    <w:basedOn w:val="a"/>
    <w:link w:val="af6"/>
    <w:rsid w:val="00D864B7"/>
    <w:pPr>
      <w:spacing w:after="120"/>
      <w:ind w:left="283"/>
    </w:pPr>
    <w:rPr>
      <w:lang w:val="x-none"/>
    </w:rPr>
  </w:style>
  <w:style w:type="character" w:customStyle="1" w:styleId="af6">
    <w:name w:val="Основний текст з відступом Знак"/>
    <w:aliases w:val=" Знак3 Знак"/>
    <w:basedOn w:val="a0"/>
    <w:link w:val="af5"/>
    <w:rsid w:val="00D864B7"/>
    <w:rPr>
      <w:rFonts w:ascii="Times New Roman" w:eastAsia="Times New Roman" w:hAnsi="Times New Roman" w:cs="Times New Roman"/>
      <w:kern w:val="0"/>
      <w:szCs w:val="24"/>
      <w:lang w:val="x-none" w:eastAsia="ru-RU"/>
      <w14:ligatures w14:val="none"/>
    </w:rPr>
  </w:style>
  <w:style w:type="paragraph" w:styleId="23">
    <w:name w:val="Body Text Indent 2"/>
    <w:aliases w:val=" Знак1"/>
    <w:basedOn w:val="a"/>
    <w:link w:val="24"/>
    <w:rsid w:val="00D864B7"/>
    <w:pPr>
      <w:spacing w:after="120" w:line="480" w:lineRule="auto"/>
      <w:ind w:left="283"/>
    </w:pPr>
    <w:rPr>
      <w:lang w:val="x-none"/>
    </w:rPr>
  </w:style>
  <w:style w:type="character" w:customStyle="1" w:styleId="24">
    <w:name w:val="Основний текст з відступом 2 Знак"/>
    <w:aliases w:val=" Знак1 Знак"/>
    <w:basedOn w:val="a0"/>
    <w:link w:val="23"/>
    <w:rsid w:val="00D864B7"/>
    <w:rPr>
      <w:rFonts w:ascii="Times New Roman" w:eastAsia="Times New Roman" w:hAnsi="Times New Roman" w:cs="Times New Roman"/>
      <w:kern w:val="0"/>
      <w:szCs w:val="24"/>
      <w:lang w:val="x-none" w:eastAsia="ru-RU"/>
      <w14:ligatures w14:val="none"/>
    </w:rPr>
  </w:style>
  <w:style w:type="paragraph" w:styleId="33">
    <w:name w:val="Body Text Indent 3"/>
    <w:basedOn w:val="a"/>
    <w:link w:val="34"/>
    <w:rsid w:val="00D864B7"/>
    <w:pPr>
      <w:spacing w:after="120"/>
      <w:ind w:left="283"/>
    </w:pPr>
    <w:rPr>
      <w:sz w:val="16"/>
      <w:szCs w:val="16"/>
    </w:rPr>
  </w:style>
  <w:style w:type="character" w:customStyle="1" w:styleId="34">
    <w:name w:val="Основний текст з відступом 3 Знак"/>
    <w:basedOn w:val="a0"/>
    <w:link w:val="33"/>
    <w:rsid w:val="00D864B7"/>
    <w:rPr>
      <w:rFonts w:ascii="Times New Roman" w:eastAsia="Times New Roman" w:hAnsi="Times New Roman" w:cs="Times New Roman"/>
      <w:kern w:val="0"/>
      <w:sz w:val="16"/>
      <w:szCs w:val="16"/>
      <w:lang w:eastAsia="ru-RU"/>
      <w14:ligatures w14:val="none"/>
    </w:rPr>
  </w:style>
  <w:style w:type="character" w:styleId="af7">
    <w:name w:val="page number"/>
    <w:basedOn w:val="a0"/>
    <w:rsid w:val="00D864B7"/>
  </w:style>
  <w:style w:type="paragraph" w:styleId="af8">
    <w:name w:val="footer"/>
    <w:basedOn w:val="a"/>
    <w:link w:val="af9"/>
    <w:rsid w:val="00D864B7"/>
    <w:pPr>
      <w:tabs>
        <w:tab w:val="center" w:pos="4677"/>
        <w:tab w:val="right" w:pos="9355"/>
      </w:tabs>
    </w:pPr>
  </w:style>
  <w:style w:type="character" w:customStyle="1" w:styleId="af9">
    <w:name w:val="Нижній колонтитул Знак"/>
    <w:basedOn w:val="a0"/>
    <w:link w:val="af8"/>
    <w:rsid w:val="00D864B7"/>
    <w:rPr>
      <w:rFonts w:ascii="Times New Roman" w:eastAsia="Times New Roman" w:hAnsi="Times New Roman" w:cs="Times New Roman"/>
      <w:kern w:val="0"/>
      <w:szCs w:val="24"/>
      <w:lang w:eastAsia="ru-RU"/>
      <w14:ligatures w14:val="none"/>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64B7"/>
    <w:rPr>
      <w:rFonts w:ascii="Verdana" w:hAnsi="Verdana" w:cs="Verdana"/>
      <w:sz w:val="20"/>
      <w:szCs w:val="20"/>
      <w:lang w:val="en-US" w:eastAsia="en-US"/>
    </w:rPr>
  </w:style>
  <w:style w:type="paragraph" w:customStyle="1" w:styleId="afb">
    <w:name w:val="Стиль"/>
    <w:basedOn w:val="a"/>
    <w:rsid w:val="00D864B7"/>
    <w:rPr>
      <w:rFonts w:ascii="Verdana" w:hAnsi="Verdana" w:cs="Verdana"/>
      <w:color w:val="000000"/>
      <w:sz w:val="20"/>
      <w:szCs w:val="20"/>
      <w:lang w:val="en-US" w:eastAsia="en-US"/>
    </w:rPr>
  </w:style>
  <w:style w:type="paragraph" w:styleId="afc">
    <w:name w:val="Normal (Web)"/>
    <w:aliases w:val="Обычный (веб)"/>
    <w:basedOn w:val="a"/>
    <w:uiPriority w:val="99"/>
    <w:rsid w:val="00D864B7"/>
    <w:pPr>
      <w:spacing w:before="100" w:beforeAutospacing="1" w:after="100" w:afterAutospacing="1"/>
    </w:pPr>
    <w:rPr>
      <w:color w:val="000000"/>
      <w:sz w:val="24"/>
      <w:lang w:val="ru-RU"/>
    </w:rPr>
  </w:style>
  <w:style w:type="paragraph" w:customStyle="1" w:styleId="afd">
    <w:name w:val="Знак Знак Знак Знак Знак Знак Знак Знак Знак"/>
    <w:basedOn w:val="a"/>
    <w:rsid w:val="00D864B7"/>
    <w:rPr>
      <w:rFonts w:ascii="Verdana" w:hAnsi="Verdana" w:cs="Verdana"/>
      <w:sz w:val="20"/>
      <w:szCs w:val="20"/>
      <w:lang w:val="en-US" w:eastAsia="en-US"/>
    </w:rPr>
  </w:style>
  <w:style w:type="table" w:styleId="afe">
    <w:name w:val="Table Grid"/>
    <w:basedOn w:val="a1"/>
    <w:uiPriority w:val="39"/>
    <w:rsid w:val="00D864B7"/>
    <w:pPr>
      <w:spacing w:before="0" w:after="0"/>
      <w:ind w:left="0"/>
      <w:jc w:val="left"/>
    </w:pPr>
    <w:rPr>
      <w:rFonts w:ascii="Times New Roman" w:eastAsia="Times New Roman" w:hAnsi="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 Знак Знак Знак Знак Знак Знак Знак1 Знак Знак Знак"/>
    <w:basedOn w:val="a"/>
    <w:rsid w:val="00D864B7"/>
    <w:rPr>
      <w:rFonts w:ascii="Verdana" w:hAnsi="Verdana" w:cs="Verdana"/>
      <w:sz w:val="20"/>
      <w:szCs w:val="20"/>
      <w:lang w:val="en-US" w:eastAsia="en-US"/>
    </w:rPr>
  </w:style>
  <w:style w:type="paragraph" w:customStyle="1" w:styleId="1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64B7"/>
    <w:rPr>
      <w:rFonts w:ascii="Verdana" w:hAnsi="Verdana" w:cs="Verdana"/>
      <w:sz w:val="20"/>
      <w:szCs w:val="20"/>
      <w:lang w:val="en-US" w:eastAsia="en-US"/>
    </w:rPr>
  </w:style>
  <w:style w:type="character" w:styleId="aff">
    <w:name w:val="Emphasis"/>
    <w:uiPriority w:val="20"/>
    <w:qFormat/>
    <w:rsid w:val="00D864B7"/>
    <w:rPr>
      <w:i/>
      <w:iCs/>
    </w:rPr>
  </w:style>
  <w:style w:type="character" w:customStyle="1" w:styleId="apple-style-span">
    <w:name w:val="apple-style-span"/>
    <w:basedOn w:val="a0"/>
    <w:rsid w:val="00D864B7"/>
  </w:style>
  <w:style w:type="paragraph" w:styleId="HTML">
    <w:name w:val="HTML Preformatted"/>
    <w:basedOn w:val="a"/>
    <w:link w:val="HTML0"/>
    <w:rsid w:val="00D8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D864B7"/>
    <w:rPr>
      <w:rFonts w:ascii="Courier New" w:eastAsia="Times New Roman" w:hAnsi="Courier New" w:cs="Courier New"/>
      <w:kern w:val="0"/>
      <w:sz w:val="20"/>
      <w:szCs w:val="20"/>
      <w:lang w:val="ru-RU" w:eastAsia="ru-RU"/>
      <w14:ligatures w14:val="none"/>
    </w:rPr>
  </w:style>
  <w:style w:type="paragraph" w:customStyle="1" w:styleId="13">
    <w:name w:val="Знак Знак Знак Знак Знак Знак Знак Знак1 Знак Знак Знак Знак Знак Знак Знак Знак Знак Знак Знак Знак Знак Знак Знак"/>
    <w:basedOn w:val="a"/>
    <w:rsid w:val="00D864B7"/>
    <w:rPr>
      <w:rFonts w:ascii="Verdana" w:hAnsi="Verdana" w:cs="Verdana"/>
      <w:sz w:val="20"/>
      <w:szCs w:val="20"/>
      <w:lang w:val="en-US" w:eastAsia="en-US"/>
    </w:rPr>
  </w:style>
  <w:style w:type="paragraph" w:customStyle="1" w:styleId="110">
    <w:name w:val="Знак Знак Знак1 Знак Знак Знак Знак Знак Знак Знак Знак Знак Знак Знак Знак Знак Знак Знак1 Знак Знак Знак Знак Знак Знак"/>
    <w:basedOn w:val="a"/>
    <w:rsid w:val="00D864B7"/>
    <w:rPr>
      <w:rFonts w:ascii="Verdana" w:hAnsi="Verdana" w:cs="Verdana"/>
      <w:sz w:val="20"/>
      <w:szCs w:val="20"/>
      <w:lang w:val="en-US" w:eastAsia="en-US"/>
    </w:rPr>
  </w:style>
  <w:style w:type="paragraph" w:customStyle="1" w:styleId="14">
    <w:name w:val="Абзац списку1"/>
    <w:basedOn w:val="a"/>
    <w:rsid w:val="00D864B7"/>
    <w:pPr>
      <w:ind w:left="720"/>
    </w:pPr>
    <w:rPr>
      <w:sz w:val="24"/>
    </w:rPr>
  </w:style>
  <w:style w:type="paragraph" w:styleId="aff0">
    <w:name w:val="Block Text"/>
    <w:basedOn w:val="a"/>
    <w:rsid w:val="00D864B7"/>
    <w:pPr>
      <w:ind w:left="-567" w:right="-5" w:firstLine="1276"/>
      <w:jc w:val="both"/>
    </w:pPr>
    <w:rPr>
      <w:sz w:val="28"/>
    </w:rPr>
  </w:style>
  <w:style w:type="character" w:customStyle="1" w:styleId="apple-converted-space">
    <w:name w:val="apple-converted-space"/>
    <w:basedOn w:val="a0"/>
    <w:rsid w:val="00D864B7"/>
  </w:style>
  <w:style w:type="character" w:customStyle="1" w:styleId="spelle">
    <w:name w:val="spelle"/>
    <w:basedOn w:val="a0"/>
    <w:rsid w:val="00D864B7"/>
  </w:style>
  <w:style w:type="paragraph" w:customStyle="1" w:styleId="aff1">
    <w:name w:val="Бланк"/>
    <w:basedOn w:val="a"/>
    <w:rsid w:val="00D864B7"/>
    <w:pPr>
      <w:spacing w:after="120"/>
      <w:ind w:firstLine="709"/>
      <w:jc w:val="both"/>
    </w:pPr>
    <w:rPr>
      <w:rFonts w:eastAsia="Calibri"/>
      <w:sz w:val="26"/>
      <w:szCs w:val="26"/>
      <w:lang w:eastAsia="uk-UA"/>
    </w:rPr>
  </w:style>
  <w:style w:type="paragraph" w:customStyle="1" w:styleId="aff2">
    <w:name w:val="Знак Знак Знак"/>
    <w:basedOn w:val="a"/>
    <w:rsid w:val="00D864B7"/>
    <w:rPr>
      <w:rFonts w:ascii="Verdana" w:hAnsi="Verdana" w:cs="Verdana"/>
      <w:sz w:val="20"/>
      <w:szCs w:val="20"/>
      <w:lang w:val="en-US" w:eastAsia="en-US"/>
    </w:rPr>
  </w:style>
  <w:style w:type="paragraph" w:customStyle="1" w:styleId="StyleZakonu">
    <w:name w:val="StyleZakonu Знак"/>
    <w:basedOn w:val="a"/>
    <w:link w:val="StyleZakonu0"/>
    <w:rsid w:val="00D864B7"/>
    <w:pPr>
      <w:spacing w:before="120" w:after="60" w:line="220" w:lineRule="exact"/>
      <w:ind w:firstLine="284"/>
      <w:jc w:val="both"/>
    </w:pPr>
    <w:rPr>
      <w:sz w:val="20"/>
      <w:szCs w:val="20"/>
    </w:rPr>
  </w:style>
  <w:style w:type="character" w:customStyle="1" w:styleId="StyleZakonu0">
    <w:name w:val="StyleZakonu Знак Знак"/>
    <w:link w:val="StyleZakonu"/>
    <w:locked/>
    <w:rsid w:val="00D864B7"/>
    <w:rPr>
      <w:rFonts w:ascii="Times New Roman" w:eastAsia="Times New Roman" w:hAnsi="Times New Roman" w:cs="Times New Roman"/>
      <w:kern w:val="0"/>
      <w:sz w:val="20"/>
      <w:szCs w:val="20"/>
      <w:lang w:eastAsia="ru-RU"/>
      <w14:ligatures w14:val="none"/>
    </w:rPr>
  </w:style>
  <w:style w:type="character" w:customStyle="1" w:styleId="aff3">
    <w:name w:val="Знак"/>
    <w:rsid w:val="00D864B7"/>
    <w:rPr>
      <w:sz w:val="24"/>
      <w:szCs w:val="24"/>
      <w:lang w:val="uk-UA" w:eastAsia="ru-RU" w:bidi="ar-SA"/>
    </w:rPr>
  </w:style>
  <w:style w:type="character" w:customStyle="1" w:styleId="51">
    <w:name w:val="Знак Знак Знак5"/>
    <w:rsid w:val="00D864B7"/>
    <w:rPr>
      <w:rFonts w:ascii="Courier New" w:hAnsi="Courier New" w:cs="Courier New"/>
      <w:sz w:val="22"/>
      <w:szCs w:val="24"/>
      <w:lang w:val="uk-UA" w:eastAsia="ru-RU" w:bidi="ar-SA"/>
    </w:rPr>
  </w:style>
  <w:style w:type="paragraph" w:customStyle="1" w:styleId="StyleZakonu1">
    <w:name w:val="StyleZakonu"/>
    <w:basedOn w:val="a"/>
    <w:rsid w:val="00D864B7"/>
    <w:pPr>
      <w:spacing w:after="60" w:line="220" w:lineRule="exact"/>
      <w:ind w:firstLine="284"/>
      <w:jc w:val="both"/>
    </w:pPr>
    <w:rPr>
      <w:sz w:val="20"/>
      <w:szCs w:val="20"/>
    </w:rPr>
  </w:style>
  <w:style w:type="character" w:customStyle="1" w:styleId="rvts0">
    <w:name w:val="rvts0"/>
    <w:rsid w:val="00D864B7"/>
    <w:rPr>
      <w:rFonts w:cs="Times New Roman"/>
    </w:rPr>
  </w:style>
  <w:style w:type="paragraph" w:customStyle="1" w:styleId="aff4">
    <w:name w:val="Нормальний текст"/>
    <w:basedOn w:val="a"/>
    <w:rsid w:val="00D864B7"/>
    <w:pPr>
      <w:spacing w:before="120"/>
      <w:ind w:firstLine="567"/>
    </w:pPr>
    <w:rPr>
      <w:rFonts w:ascii="Antiqua" w:hAnsi="Antiqua"/>
      <w:sz w:val="26"/>
      <w:szCs w:val="20"/>
    </w:rPr>
  </w:style>
  <w:style w:type="character" w:customStyle="1" w:styleId="CharStyle5">
    <w:name w:val="Char Style 5"/>
    <w:link w:val="Style4"/>
    <w:locked/>
    <w:rsid w:val="00D864B7"/>
    <w:rPr>
      <w:shd w:val="clear" w:color="auto" w:fill="FFFFFF"/>
    </w:rPr>
  </w:style>
  <w:style w:type="paragraph" w:customStyle="1" w:styleId="Style4">
    <w:name w:val="Style 4"/>
    <w:basedOn w:val="a"/>
    <w:link w:val="CharStyle5"/>
    <w:rsid w:val="00D864B7"/>
    <w:pPr>
      <w:shd w:val="clear" w:color="auto" w:fill="FFFFFF"/>
      <w:spacing w:before="480" w:line="346" w:lineRule="exact"/>
      <w:jc w:val="both"/>
    </w:pPr>
    <w:rPr>
      <w:rFonts w:asciiTheme="minorHAnsi" w:eastAsiaTheme="minorHAnsi" w:hAnsiTheme="minorHAnsi" w:cstheme="minorBidi"/>
      <w:kern w:val="2"/>
      <w:szCs w:val="22"/>
      <w:shd w:val="clear" w:color="auto" w:fill="FFFFFF"/>
      <w:lang w:eastAsia="en-US"/>
      <w14:ligatures w14:val="standardContextual"/>
    </w:rPr>
  </w:style>
  <w:style w:type="paragraph" w:styleId="aff5">
    <w:name w:val="Balloon Text"/>
    <w:aliases w:val=" Знак Знак4"/>
    <w:basedOn w:val="a"/>
    <w:link w:val="aff6"/>
    <w:rsid w:val="00D864B7"/>
    <w:rPr>
      <w:rFonts w:ascii="Tahoma" w:hAnsi="Tahoma"/>
      <w:sz w:val="16"/>
      <w:szCs w:val="16"/>
      <w:lang w:eastAsia="x-none"/>
    </w:rPr>
  </w:style>
  <w:style w:type="character" w:customStyle="1" w:styleId="aff6">
    <w:name w:val="Текст у виносці Знак"/>
    <w:aliases w:val=" Знак Знак4 Знак"/>
    <w:basedOn w:val="a0"/>
    <w:link w:val="aff5"/>
    <w:rsid w:val="00D864B7"/>
    <w:rPr>
      <w:rFonts w:ascii="Tahoma" w:eastAsia="Times New Roman" w:hAnsi="Tahoma" w:cs="Times New Roman"/>
      <w:kern w:val="0"/>
      <w:sz w:val="16"/>
      <w:szCs w:val="16"/>
      <w:lang w:eastAsia="x-none"/>
      <w14:ligatures w14:val="none"/>
    </w:rPr>
  </w:style>
  <w:style w:type="paragraph" w:customStyle="1" w:styleId="rvps2">
    <w:name w:val="rvps2"/>
    <w:basedOn w:val="a"/>
    <w:rsid w:val="00D864B7"/>
    <w:pPr>
      <w:spacing w:before="100" w:beforeAutospacing="1" w:after="100" w:afterAutospacing="1"/>
    </w:pPr>
    <w:rPr>
      <w:sz w:val="24"/>
      <w:lang w:val="ru-RU"/>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64B7"/>
    <w:rPr>
      <w:rFonts w:ascii="Verdana" w:hAnsi="Verdana" w:cs="Verdana"/>
      <w:sz w:val="20"/>
      <w:szCs w:val="20"/>
      <w:lang w:val="en-US"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D864B7"/>
    <w:rPr>
      <w:rFonts w:ascii="Verdana" w:hAnsi="Verdana" w:cs="Verdana"/>
      <w:sz w:val="20"/>
      <w:szCs w:val="20"/>
      <w:lang w:val="en-US" w:eastAsia="en-US"/>
    </w:rPr>
  </w:style>
  <w:style w:type="paragraph" w:customStyle="1" w:styleId="Default">
    <w:name w:val="Default"/>
    <w:rsid w:val="00D864B7"/>
    <w:pPr>
      <w:autoSpaceDE w:val="0"/>
      <w:autoSpaceDN w:val="0"/>
      <w:adjustRightInd w:val="0"/>
      <w:spacing w:before="0" w:after="0"/>
      <w:ind w:left="0"/>
      <w:jc w:val="left"/>
    </w:pPr>
    <w:rPr>
      <w:rFonts w:ascii="Times New Roman" w:eastAsia="Calibri" w:hAnsi="Times New Roman" w:cs="Times New Roman"/>
      <w:color w:val="000000"/>
      <w:kern w:val="0"/>
      <w:sz w:val="24"/>
      <w:szCs w:val="24"/>
      <w14:ligatures w14:val="none"/>
    </w:rPr>
  </w:style>
  <w:style w:type="character" w:styleId="aff9">
    <w:name w:val="Strong"/>
    <w:qFormat/>
    <w:rsid w:val="00D864B7"/>
    <w:rPr>
      <w:b/>
      <w:bCs/>
    </w:rPr>
  </w:style>
  <w:style w:type="character" w:customStyle="1" w:styleId="41">
    <w:name w:val="Знак Знак Знак4"/>
    <w:locked/>
    <w:rsid w:val="00D864B7"/>
    <w:rPr>
      <w:sz w:val="28"/>
      <w:szCs w:val="24"/>
      <w:lang w:val="uk-UA" w:eastAsia="x-none" w:bidi="ar-SA"/>
    </w:rPr>
  </w:style>
  <w:style w:type="character" w:customStyle="1" w:styleId="35">
    <w:name w:val="Знак Знак3"/>
    <w:locked/>
    <w:rsid w:val="00D864B7"/>
    <w:rPr>
      <w:sz w:val="24"/>
      <w:szCs w:val="24"/>
      <w:lang w:val="x-none" w:eastAsia="ru-RU" w:bidi="ar-SA"/>
    </w:rPr>
  </w:style>
  <w:style w:type="character" w:customStyle="1" w:styleId="36">
    <w:name w:val="Знак Знак Знак3"/>
    <w:locked/>
    <w:rsid w:val="00D864B7"/>
    <w:rPr>
      <w:sz w:val="22"/>
      <w:szCs w:val="24"/>
      <w:lang w:val="x-none" w:eastAsia="ru-RU" w:bidi="ar-SA"/>
    </w:rPr>
  </w:style>
  <w:style w:type="character" w:customStyle="1" w:styleId="25">
    <w:name w:val="Знак Знак Знак2"/>
    <w:locked/>
    <w:rsid w:val="00D864B7"/>
    <w:rPr>
      <w:sz w:val="22"/>
      <w:szCs w:val="24"/>
      <w:lang w:val="x-none" w:eastAsia="ru-RU" w:bidi="ar-SA"/>
    </w:rPr>
  </w:style>
  <w:style w:type="character" w:styleId="affa">
    <w:name w:val="Hyperlink"/>
    <w:uiPriority w:val="99"/>
    <w:unhideWhenUsed/>
    <w:rsid w:val="00D864B7"/>
    <w:rPr>
      <w:color w:val="0000FF"/>
      <w:u w:val="single"/>
    </w:rPr>
  </w:style>
  <w:style w:type="character" w:customStyle="1" w:styleId="affb">
    <w:name w:val="Основной текст_"/>
    <w:link w:val="26"/>
    <w:rsid w:val="00D864B7"/>
    <w:rPr>
      <w:sz w:val="27"/>
      <w:szCs w:val="27"/>
      <w:shd w:val="clear" w:color="auto" w:fill="FFFFFF"/>
    </w:rPr>
  </w:style>
  <w:style w:type="paragraph" w:customStyle="1" w:styleId="26">
    <w:name w:val="Основной текст2"/>
    <w:basedOn w:val="a"/>
    <w:link w:val="affb"/>
    <w:rsid w:val="00D864B7"/>
    <w:pPr>
      <w:shd w:val="clear" w:color="auto" w:fill="FFFFFF"/>
      <w:spacing w:before="9360" w:line="0" w:lineRule="atLeast"/>
      <w:ind w:hanging="720"/>
      <w:jc w:val="center"/>
    </w:pPr>
    <w:rPr>
      <w:rFonts w:asciiTheme="minorHAnsi" w:eastAsiaTheme="minorHAnsi" w:hAnsiTheme="minorHAnsi" w:cstheme="minorBidi"/>
      <w:kern w:val="2"/>
      <w:sz w:val="27"/>
      <w:szCs w:val="27"/>
      <w:shd w:val="clear" w:color="auto" w:fill="FFFFFF"/>
      <w:lang w:eastAsia="en-US"/>
      <w14:ligatures w14:val="standardContextual"/>
    </w:rPr>
  </w:style>
  <w:style w:type="character" w:customStyle="1" w:styleId="aa">
    <w:name w:val="Абзац списку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9"/>
    <w:rsid w:val="00D864B7"/>
  </w:style>
  <w:style w:type="character" w:customStyle="1" w:styleId="affc">
    <w:name w:val="Заголовок Знак"/>
    <w:aliases w:val="Знак Знак1"/>
    <w:locked/>
    <w:rsid w:val="00D864B7"/>
    <w:rPr>
      <w:sz w:val="28"/>
      <w:szCs w:val="24"/>
      <w:lang w:eastAsia="x-none"/>
    </w:rPr>
  </w:style>
  <w:style w:type="paragraph" w:styleId="affd">
    <w:name w:val="caption"/>
    <w:basedOn w:val="a"/>
    <w:next w:val="a"/>
    <w:unhideWhenUsed/>
    <w:qFormat/>
    <w:rsid w:val="00D864B7"/>
    <w:rPr>
      <w:b/>
      <w:bCs/>
      <w:sz w:val="20"/>
      <w:szCs w:val="20"/>
    </w:rPr>
  </w:style>
  <w:style w:type="paragraph" w:customStyle="1" w:styleId="42">
    <w:name w:val="Абзац списка4"/>
    <w:basedOn w:val="a"/>
    <w:rsid w:val="00D864B7"/>
    <w:pPr>
      <w:ind w:left="720"/>
    </w:pPr>
    <w:rPr>
      <w:sz w:val="24"/>
    </w:rPr>
  </w:style>
  <w:style w:type="paragraph" w:styleId="affe">
    <w:name w:val="No Spacing"/>
    <w:uiPriority w:val="1"/>
    <w:qFormat/>
    <w:rsid w:val="00D864B7"/>
    <w:pPr>
      <w:spacing w:before="0" w:after="0"/>
      <w:ind w:left="0"/>
      <w:jc w:val="left"/>
    </w:pPr>
    <w:rPr>
      <w:rFonts w:ascii="Calibri" w:eastAsia="Calibri" w:hAnsi="Calibri" w:cs="Times New Roman"/>
      <w:kern w:val="0"/>
      <w:lang w:val="ru-RU"/>
      <w14:ligatures w14:val="none"/>
    </w:rPr>
  </w:style>
  <w:style w:type="table" w:customStyle="1" w:styleId="15">
    <w:name w:val="Сетка таблицы1"/>
    <w:basedOn w:val="a1"/>
    <w:next w:val="afe"/>
    <w:uiPriority w:val="39"/>
    <w:rsid w:val="00D864B7"/>
    <w:pPr>
      <w:spacing w:before="0" w:after="0"/>
      <w:ind w:left="0"/>
      <w:jc w:val="left"/>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a0"/>
    <w:rsid w:val="00D864B7"/>
  </w:style>
  <w:style w:type="character" w:customStyle="1" w:styleId="rvts37">
    <w:name w:val="rvts37"/>
    <w:basedOn w:val="a0"/>
    <w:rsid w:val="00D8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2456-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pattFill prst="pct50">
          <a:fgClr>
            <a:schemeClr val="bg2">
              <a:lumMod val="90000"/>
            </a:schemeClr>
          </a:fgClr>
          <a:bgClr>
            <a:schemeClr val="bg2"/>
          </a:bgClr>
        </a:pattFill>
        <a:ln>
          <a:noFill/>
        </a:ln>
        <a:effectLst>
          <a:outerShdw blurRad="50800" dist="38100" dir="18900000" sx="103000" sy="103000" algn="bl" rotWithShape="0">
            <a:prstClr val="black">
              <a:alpha val="40000"/>
            </a:prstClr>
          </a:outerShdw>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864990938266358E-2"/>
          <c:y val="8.2996362467678553E-2"/>
          <c:w val="0.91113500906173361"/>
          <c:h val="0.59074864018621065"/>
        </c:manualLayout>
      </c:layout>
      <c:bar3DChart>
        <c:barDir val="col"/>
        <c:grouping val="stacked"/>
        <c:varyColors val="0"/>
        <c:ser>
          <c:idx val="0"/>
          <c:order val="0"/>
          <c:tx>
            <c:strRef>
              <c:f>Аркуш1!$B$1</c:f>
              <c:strCache>
                <c:ptCount val="1"/>
                <c:pt idx="0">
                  <c:v>Ряд 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25400" dist="19050" dir="5400000" sx="102000" sy="102000" algn="ctr" rotWithShape="0">
                <a:srgbClr val="000000">
                  <a:alpha val="63000"/>
                </a:srgbClr>
              </a:outerShdw>
            </a:effectLst>
            <a:scene3d>
              <a:camera prst="orthographicFront"/>
              <a:lightRig rig="threePt" dir="t"/>
            </a:scene3d>
            <a:sp3d>
              <a:bevelT w="19050"/>
            </a:sp3d>
          </c:spPr>
          <c:invertIfNegative val="0"/>
          <c:cat>
            <c:strRef>
              <c:f>Аркуш1!$A$2:$A$7</c:f>
              <c:strCache>
                <c:ptCount val="6"/>
                <c:pt idx="0">
                  <c:v>Податок та збір на доходи фізичних осіб</c:v>
                </c:pt>
                <c:pt idx="1">
                  <c:v>Податок на нерухоме майно, відмінне від земельної ділянки</c:v>
                </c:pt>
                <c:pt idx="2">
                  <c:v>Плата за землю</c:v>
                </c:pt>
                <c:pt idx="3">
                  <c:v>Єдиний податок</c:v>
                </c:pt>
                <c:pt idx="4">
                  <c:v>Внутрішні податки на товари та послуги</c:v>
                </c:pt>
                <c:pt idx="5">
                  <c:v>Адміністративні збори та платежі, доходи від некомерційної господарської діяльності </c:v>
                </c:pt>
              </c:strCache>
            </c:strRef>
          </c:cat>
          <c:val>
            <c:numRef>
              <c:f>Аркуш1!$B$2:$B$7</c:f>
              <c:numCache>
                <c:formatCode>#,##0.00</c:formatCode>
                <c:ptCount val="6"/>
                <c:pt idx="0">
                  <c:v>66210000</c:v>
                </c:pt>
                <c:pt idx="1">
                  <c:v>9980000</c:v>
                </c:pt>
                <c:pt idx="2">
                  <c:v>8476000</c:v>
                </c:pt>
                <c:pt idx="3">
                  <c:v>63070000</c:v>
                </c:pt>
                <c:pt idx="4">
                  <c:v>13870000</c:v>
                </c:pt>
                <c:pt idx="5">
                  <c:v>3058024</c:v>
                </c:pt>
              </c:numCache>
            </c:numRef>
          </c:val>
          <c:extLst>
            <c:ext xmlns:c16="http://schemas.microsoft.com/office/drawing/2014/chart" uri="{C3380CC4-5D6E-409C-BE32-E72D297353CC}">
              <c16:uniqueId val="{00000000-D56F-4F53-B64E-3E6F9D3F646C}"/>
            </c:ext>
          </c:extLst>
        </c:ser>
        <c:dLbls>
          <c:showLegendKey val="0"/>
          <c:showVal val="0"/>
          <c:showCatName val="0"/>
          <c:showSerName val="0"/>
          <c:showPercent val="0"/>
          <c:showBubbleSize val="0"/>
        </c:dLbls>
        <c:gapWidth val="55"/>
        <c:gapDepth val="96"/>
        <c:shape val="box"/>
        <c:axId val="334197040"/>
        <c:axId val="334191760"/>
        <c:axId val="0"/>
      </c:bar3DChart>
      <c:catAx>
        <c:axId val="334197040"/>
        <c:scaling>
          <c:orientation val="minMax"/>
        </c:scaling>
        <c:delete val="1"/>
        <c:axPos val="b"/>
        <c:numFmt formatCode="General" sourceLinked="1"/>
        <c:majorTickMark val="none"/>
        <c:minorTickMark val="none"/>
        <c:tickLblPos val="nextTo"/>
        <c:crossAx val="334191760"/>
        <c:crosses val="autoZero"/>
        <c:auto val="0"/>
        <c:lblAlgn val="ctr"/>
        <c:lblOffset val="100"/>
        <c:noMultiLvlLbl val="0"/>
      </c:catAx>
      <c:valAx>
        <c:axId val="334191760"/>
        <c:scaling>
          <c:orientation val="minMax"/>
        </c:scaling>
        <c:delete val="1"/>
        <c:axPos val="l"/>
        <c:numFmt formatCode="#,##0.00" sourceLinked="1"/>
        <c:majorTickMark val="none"/>
        <c:minorTickMark val="none"/>
        <c:tickLblPos val="nextTo"/>
        <c:crossAx val="334197040"/>
        <c:crosses val="autoZero"/>
        <c:crossBetween val="between"/>
      </c:valAx>
      <c:dTable>
        <c:showHorzBorder val="1"/>
        <c:showVertBorder val="1"/>
        <c:showOutline val="1"/>
        <c:showKeys val="1"/>
        <c:spPr>
          <a:noFill/>
          <a:ln w="25400" cap="flat" cmpd="sng" algn="ctr">
            <a:solidFill>
              <a:schemeClr val="tx1">
                <a:lumMod val="15000"/>
                <a:lumOff val="85000"/>
              </a:schemeClr>
            </a:solidFill>
            <a:round/>
          </a:ln>
          <a:effectLst/>
        </c:spPr>
        <c:txPr>
          <a:bodyPr rot="0" spcFirstLastPara="1" vertOverflow="ellipsis" vert="horz" wrap="square" anchor="ctr" anchorCtr="1"/>
          <a:lstStyle/>
          <a:p>
            <a:pPr rtl="0">
              <a:defRPr sz="910" b="0" i="0" u="none" strike="noStrike" kern="1200" baseline="0">
                <a:solidFill>
                  <a:schemeClr val="tx1">
                    <a:lumMod val="65000"/>
                    <a:lumOff val="35000"/>
                  </a:schemeClr>
                </a:solidFill>
                <a:latin typeface="+mn-lt"/>
                <a:ea typeface="+mn-ea"/>
                <a:cs typeface="+mn-cs"/>
              </a:defRPr>
            </a:pPr>
            <a:endParaRPr lang="uk-UA"/>
          </a:p>
        </c:txPr>
      </c:dTable>
      <c:spPr>
        <a:noFill/>
        <a:ln>
          <a:noFill/>
        </a:ln>
        <a:effectLst>
          <a:outerShdw blurRad="50800" dist="50800" dir="5400000" sx="69000" sy="69000" algn="ctr" rotWithShape="0">
            <a:srgbClr val="000000">
              <a:alpha val="43137"/>
            </a:srgbClr>
          </a:outerShdw>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pattFill prst="pct5">
          <a:fgClr>
            <a:schemeClr val="bg2">
              <a:lumMod val="90000"/>
            </a:schemeClr>
          </a:fgClr>
          <a:bgClr>
            <a:schemeClr val="bg2">
              <a:lumMod val="90000"/>
            </a:schemeClr>
          </a:bgClr>
        </a:patt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229833339798049E-2"/>
          <c:y val="0.1149008674101611"/>
          <c:w val="0.87392944416430707"/>
          <c:h val="0.71137951389905263"/>
        </c:manualLayout>
      </c:layout>
      <c:bar3DChart>
        <c:barDir val="col"/>
        <c:grouping val="stacked"/>
        <c:varyColors val="0"/>
        <c:ser>
          <c:idx val="0"/>
          <c:order val="0"/>
          <c:tx>
            <c:strRef>
              <c:f>Аркуш1!$B$1</c:f>
              <c:strCache>
                <c:ptCount val="1"/>
                <c:pt idx="0">
                  <c:v>Ряд 1</c:v>
                </c:pt>
              </c:strCache>
            </c:strRef>
          </c:tx>
          <c:spPr>
            <a:solidFill>
              <a:schemeClr val="accent6"/>
            </a:solidFill>
            <a:ln>
              <a:noFill/>
            </a:ln>
            <a:effectLst/>
            <a:sp3d/>
          </c:spPr>
          <c:invertIfNegative val="0"/>
          <c:dLbls>
            <c:dLbl>
              <c:idx val="0"/>
              <c:layout>
                <c:manualLayout>
                  <c:x val="-3.5283143855944554E-17"/>
                  <c:y val="-6.9841269841269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6D-4DD3-B9C3-EAA29A6B6885}"/>
                </c:ext>
              </c:extLst>
            </c:dLbl>
            <c:dLbl>
              <c:idx val="1"/>
              <c:layout>
                <c:manualLayout>
                  <c:x val="0"/>
                  <c:y val="-5.0793650793650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6D-4DD3-B9C3-EAA29A6B6885}"/>
                </c:ext>
              </c:extLst>
            </c:dLbl>
            <c:dLbl>
              <c:idx val="2"/>
              <c:layout>
                <c:manualLayout>
                  <c:x val="1.924557351809084E-3"/>
                  <c:y val="-5.0793650793650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6D-4DD3-B9C3-EAA29A6B6885}"/>
                </c:ext>
              </c:extLst>
            </c:dLbl>
            <c:dLbl>
              <c:idx val="3"/>
              <c:layout>
                <c:manualLayout>
                  <c:x val="-3.8491147036181679E-3"/>
                  <c:y val="1.9047619047619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D4-4142-8C43-61567F86ABA8}"/>
                </c:ext>
              </c:extLst>
            </c:dLbl>
            <c:dLbl>
              <c:idx val="4"/>
              <c:layout>
                <c:manualLayout>
                  <c:x val="-1.924557351809084E-3"/>
                  <c:y val="2.8571428571428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D4-4142-8C43-61567F86ABA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Аркуш1!$A$2:$A$6</c:f>
              <c:strCache>
                <c:ptCount val="5"/>
                <c:pt idx="0">
                  <c:v>2022 рік</c:v>
                </c:pt>
                <c:pt idx="1">
                  <c:v>2023 рік</c:v>
                </c:pt>
                <c:pt idx="2">
                  <c:v>2024 рік</c:v>
                </c:pt>
                <c:pt idx="3">
                  <c:v>2025 очікувані</c:v>
                </c:pt>
                <c:pt idx="4">
                  <c:v>2026 проект</c:v>
                </c:pt>
              </c:strCache>
            </c:strRef>
          </c:cat>
          <c:val>
            <c:numRef>
              <c:f>Аркуш1!$B$2:$B$6</c:f>
              <c:numCache>
                <c:formatCode>#,##0.00</c:formatCode>
                <c:ptCount val="5"/>
                <c:pt idx="0">
                  <c:v>38250.800000000003</c:v>
                </c:pt>
                <c:pt idx="1">
                  <c:v>46139.199999999997</c:v>
                </c:pt>
                <c:pt idx="2">
                  <c:v>46789.2</c:v>
                </c:pt>
                <c:pt idx="3">
                  <c:v>62691</c:v>
                </c:pt>
                <c:pt idx="4">
                  <c:v>66210</c:v>
                </c:pt>
              </c:numCache>
            </c:numRef>
          </c:val>
          <c:extLst>
            <c:ext xmlns:c16="http://schemas.microsoft.com/office/drawing/2014/chart" uri="{C3380CC4-5D6E-409C-BE32-E72D297353CC}">
              <c16:uniqueId val="{00000000-276D-4DD3-B9C3-EAA29A6B6885}"/>
            </c:ext>
          </c:extLst>
        </c:ser>
        <c:dLbls>
          <c:showLegendKey val="0"/>
          <c:showVal val="1"/>
          <c:showCatName val="0"/>
          <c:showSerName val="0"/>
          <c:showPercent val="0"/>
          <c:showBubbleSize val="0"/>
        </c:dLbls>
        <c:gapWidth val="79"/>
        <c:shape val="box"/>
        <c:axId val="57889472"/>
        <c:axId val="57874592"/>
        <c:axId val="0"/>
      </c:bar3DChart>
      <c:catAx>
        <c:axId val="57889472"/>
        <c:scaling>
          <c:orientation val="minMax"/>
        </c:scaling>
        <c:delete val="1"/>
        <c:axPos val="b"/>
        <c:numFmt formatCode="General" sourceLinked="1"/>
        <c:majorTickMark val="none"/>
        <c:minorTickMark val="none"/>
        <c:tickLblPos val="nextTo"/>
        <c:crossAx val="57874592"/>
        <c:crosses val="autoZero"/>
        <c:auto val="1"/>
        <c:lblAlgn val="ctr"/>
        <c:lblOffset val="100"/>
        <c:noMultiLvlLbl val="0"/>
      </c:catAx>
      <c:valAx>
        <c:axId val="57874592"/>
        <c:scaling>
          <c:orientation val="minMax"/>
        </c:scaling>
        <c:delete val="1"/>
        <c:axPos val="l"/>
        <c:numFmt formatCode="#,##0.00" sourceLinked="1"/>
        <c:majorTickMark val="none"/>
        <c:minorTickMark val="none"/>
        <c:tickLblPos val="nextTo"/>
        <c:crossAx val="5788947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uk-UA"/>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pattFill prst="pct50">
          <a:fgClr>
            <a:schemeClr val="bg2"/>
          </a:fgClr>
          <a:bgClr>
            <a:schemeClr val="bg2"/>
          </a:bgClr>
        </a:patt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337260945007172E-2"/>
          <c:y val="3.6018336607727568E-2"/>
          <c:w val="0.89971842720137307"/>
          <c:h val="0.78036446328295406"/>
        </c:manualLayout>
      </c:layout>
      <c:bar3DChart>
        <c:barDir val="col"/>
        <c:grouping val="stacked"/>
        <c:varyColors val="0"/>
        <c:ser>
          <c:idx val="0"/>
          <c:order val="0"/>
          <c:tx>
            <c:strRef>
              <c:f>Аркуш1!$B$1</c:f>
              <c:strCache>
                <c:ptCount val="1"/>
                <c:pt idx="0">
                  <c:v>1</c:v>
                </c:pt>
              </c:strCache>
            </c:strRef>
          </c:tx>
          <c:spPr>
            <a:solidFill>
              <a:schemeClr val="accent1"/>
            </a:solidFill>
            <a:ln>
              <a:noFill/>
            </a:ln>
            <a:effectLst/>
            <a:sp3d/>
          </c:spPr>
          <c:invertIfNegative val="0"/>
          <c:dLbls>
            <c:dLbl>
              <c:idx val="0"/>
              <c:layout>
                <c:manualLayout>
                  <c:x val="1.1933174224343675E-2"/>
                  <c:y val="6.8762278978389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DE-4708-B74D-A401AA9D04C2}"/>
                </c:ext>
              </c:extLst>
            </c:dLbl>
            <c:dLbl>
              <c:idx val="1"/>
              <c:layout>
                <c:manualLayout>
                  <c:x val="7.955449482895784E-3"/>
                  <c:y val="0.10150635026220925"/>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7.6093874303898176E-2"/>
                      <c:h val="5.8169742534638962E-2"/>
                    </c:manualLayout>
                  </c15:layout>
                </c:ext>
                <c:ext xmlns:c16="http://schemas.microsoft.com/office/drawing/2014/chart" uri="{C3380CC4-5D6E-409C-BE32-E72D297353CC}">
                  <c16:uniqueId val="{00000004-26DE-4708-B74D-A401AA9D04C2}"/>
                </c:ext>
              </c:extLst>
            </c:dLbl>
            <c:dLbl>
              <c:idx val="2"/>
              <c:layout>
                <c:manualLayout>
                  <c:x val="7.955449482895784E-3"/>
                  <c:y val="0.196463654223968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DE-4708-B74D-A401AA9D04C2}"/>
                </c:ext>
              </c:extLst>
            </c:dLbl>
            <c:dLbl>
              <c:idx val="3"/>
              <c:layout>
                <c:manualLayout>
                  <c:x val="1.1933174224343602E-2"/>
                  <c:y val="0.21611001964636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DE-4708-B74D-A401AA9D04C2}"/>
                </c:ext>
              </c:extLst>
            </c:dLbl>
            <c:dLbl>
              <c:idx val="4"/>
              <c:layout>
                <c:manualLayout>
                  <c:x val="1.1933174224343675E-2"/>
                  <c:y val="0.229207596594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DE-4708-B74D-A401AA9D04C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Аркуш1!$A$2:$A$6</c:f>
              <c:strCache>
                <c:ptCount val="5"/>
                <c:pt idx="0">
                  <c:v>2022 рік</c:v>
                </c:pt>
                <c:pt idx="1">
                  <c:v>2023 рік</c:v>
                </c:pt>
                <c:pt idx="2">
                  <c:v>2024 рік</c:v>
                </c:pt>
                <c:pt idx="3">
                  <c:v>2025 очікування</c:v>
                </c:pt>
                <c:pt idx="4">
                  <c:v>2026 план</c:v>
                </c:pt>
              </c:strCache>
            </c:strRef>
          </c:cat>
          <c:val>
            <c:numRef>
              <c:f>Аркуш1!$B$2:$B$6</c:f>
              <c:numCache>
                <c:formatCode>#,##0.00</c:formatCode>
                <c:ptCount val="5"/>
                <c:pt idx="0">
                  <c:v>30647</c:v>
                </c:pt>
                <c:pt idx="1">
                  <c:v>36653.1</c:v>
                </c:pt>
                <c:pt idx="2">
                  <c:v>55555.3</c:v>
                </c:pt>
                <c:pt idx="3">
                  <c:v>60883.4</c:v>
                </c:pt>
                <c:pt idx="4">
                  <c:v>63070</c:v>
                </c:pt>
              </c:numCache>
            </c:numRef>
          </c:val>
          <c:extLst>
            <c:ext xmlns:c16="http://schemas.microsoft.com/office/drawing/2014/chart" uri="{C3380CC4-5D6E-409C-BE32-E72D297353CC}">
              <c16:uniqueId val="{00000000-26DE-4708-B74D-A401AA9D04C2}"/>
            </c:ext>
          </c:extLst>
        </c:ser>
        <c:dLbls>
          <c:showLegendKey val="0"/>
          <c:showVal val="1"/>
          <c:showCatName val="0"/>
          <c:showSerName val="0"/>
          <c:showPercent val="0"/>
          <c:showBubbleSize val="0"/>
        </c:dLbls>
        <c:gapWidth val="79"/>
        <c:shape val="cylinder"/>
        <c:axId val="278466464"/>
        <c:axId val="278480384"/>
        <c:axId val="0"/>
      </c:bar3DChart>
      <c:catAx>
        <c:axId val="27846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278480384"/>
        <c:crosses val="autoZero"/>
        <c:auto val="1"/>
        <c:lblAlgn val="ctr"/>
        <c:lblOffset val="100"/>
        <c:noMultiLvlLbl val="0"/>
      </c:catAx>
      <c:valAx>
        <c:axId val="278480384"/>
        <c:scaling>
          <c:orientation val="minMax"/>
        </c:scaling>
        <c:delete val="1"/>
        <c:axPos val="l"/>
        <c:numFmt formatCode="#,##0.00" sourceLinked="1"/>
        <c:majorTickMark val="none"/>
        <c:minorTickMark val="none"/>
        <c:tickLblPos val="nextTo"/>
        <c:crossAx val="27846646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uk-UA"/>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639163231743802E-2"/>
          <c:y val="0"/>
          <c:w val="0.93736083676825621"/>
          <c:h val="0.67858545120884284"/>
        </c:manualLayout>
      </c:layout>
      <c:bar3DChart>
        <c:barDir val="col"/>
        <c:grouping val="stacked"/>
        <c:varyColors val="0"/>
        <c:ser>
          <c:idx val="0"/>
          <c:order val="0"/>
          <c:tx>
            <c:strRef>
              <c:f>Аркуш1!$B$1</c:f>
              <c:strCache>
                <c:ptCount val="1"/>
                <c:pt idx="0">
                  <c:v>1</c:v>
                </c:pt>
              </c:strCache>
            </c:strRef>
          </c:tx>
          <c:spPr>
            <a:solidFill>
              <a:srgbClr val="7030A0"/>
            </a:solidFill>
            <a:ln>
              <a:noFill/>
            </a:ln>
            <a:effectLst/>
            <a:sp3d/>
          </c:spPr>
          <c:invertIfNegative val="0"/>
          <c:dLbls>
            <c:dLbl>
              <c:idx val="0"/>
              <c:layout>
                <c:manualLayout>
                  <c:x val="1.5273004963726614E-2"/>
                  <c:y val="-1.9580291462049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637-4CC4-B63D-B9F009C2631F}"/>
                </c:ext>
              </c:extLst>
            </c:dLbl>
            <c:dLbl>
              <c:idx val="1"/>
              <c:layout>
                <c:manualLayout>
                  <c:x val="1.3363879343260786E-2"/>
                  <c:y val="-5.0855293573740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37-4CC4-B63D-B9F009C2631F}"/>
                </c:ext>
              </c:extLst>
            </c:dLbl>
            <c:dLbl>
              <c:idx val="2"/>
              <c:layout>
                <c:manualLayout>
                  <c:x val="1.5273004963726614E-2"/>
                  <c:y val="-1.6181229773462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37-4CC4-B63D-B9F009C2631F}"/>
                </c:ext>
              </c:extLst>
            </c:dLbl>
            <c:dLbl>
              <c:idx val="3"/>
              <c:layout>
                <c:manualLayout>
                  <c:x val="2.1000381825124093E-2"/>
                  <c:y val="-2.2326837369911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37-4CC4-B63D-B9F009C2631F}"/>
                </c:ext>
              </c:extLst>
            </c:dLbl>
            <c:dLbl>
              <c:idx val="4"/>
              <c:layout>
                <c:manualLayout>
                  <c:x val="1.9091256204658267E-2"/>
                  <c:y val="-4.62320850670373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37-4CC4-B63D-B9F009C2631F}"/>
                </c:ext>
              </c:extLst>
            </c:dLbl>
            <c:dLbl>
              <c:idx val="5"/>
              <c:layout>
                <c:manualLayout>
                  <c:x val="2.2909507445589918E-2"/>
                  <c:y val="-1.84928340268146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37-4CC4-B63D-B9F009C2631F}"/>
                </c:ext>
              </c:extLst>
            </c:dLbl>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accent3">
                        <a:lumMod val="20000"/>
                        <a:lumOff val="8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Керівництво і управління у відповідній сфері у містах (місті Києві), селищах, селах, територіальних громадах</c:v>
                </c:pt>
                <c:pt idx="1">
                  <c:v>Оплата праці і нарахування на заробітну плату</c:v>
                </c:pt>
                <c:pt idx="2">
                  <c:v>Використання товарів та послуг</c:v>
                </c:pt>
                <c:pt idx="3">
                  <c:v>Продукти харчування</c:v>
                </c:pt>
                <c:pt idx="4">
                  <c:v>Оплата комунальних послуг та енергоносіїв</c:v>
                </c:pt>
                <c:pt idx="5">
                  <c:v>Капітальні видатки</c:v>
                </c:pt>
              </c:strCache>
            </c:strRef>
          </c:cat>
          <c:val>
            <c:numRef>
              <c:f>Аркуш1!$B$2:$B$7</c:f>
              <c:numCache>
                <c:formatCode>#,##0.00</c:formatCode>
                <c:ptCount val="6"/>
                <c:pt idx="0">
                  <c:v>3406186</c:v>
                </c:pt>
                <c:pt idx="1">
                  <c:v>62578690</c:v>
                </c:pt>
                <c:pt idx="2">
                  <c:v>2948842</c:v>
                </c:pt>
                <c:pt idx="3">
                  <c:v>3750000</c:v>
                </c:pt>
                <c:pt idx="4">
                  <c:v>15442521</c:v>
                </c:pt>
                <c:pt idx="5">
                  <c:v>5514524</c:v>
                </c:pt>
              </c:numCache>
            </c:numRef>
          </c:val>
          <c:extLst>
            <c:ext xmlns:c16="http://schemas.microsoft.com/office/drawing/2014/chart" uri="{C3380CC4-5D6E-409C-BE32-E72D297353CC}">
              <c16:uniqueId val="{00000000-8637-4CC4-B63D-B9F009C2631F}"/>
            </c:ext>
          </c:extLst>
        </c:ser>
        <c:dLbls>
          <c:showLegendKey val="0"/>
          <c:showVal val="1"/>
          <c:showCatName val="0"/>
          <c:showSerName val="0"/>
          <c:showPercent val="0"/>
          <c:showBubbleSize val="0"/>
        </c:dLbls>
        <c:gapWidth val="11"/>
        <c:gapDepth val="37"/>
        <c:shape val="cylinder"/>
        <c:axId val="2052355040"/>
        <c:axId val="2052346400"/>
        <c:axId val="0"/>
      </c:bar3DChart>
      <c:catAx>
        <c:axId val="2052355040"/>
        <c:scaling>
          <c:orientation val="minMax"/>
        </c:scaling>
        <c:delete val="1"/>
        <c:axPos val="b"/>
        <c:numFmt formatCode="General" sourceLinked="1"/>
        <c:majorTickMark val="none"/>
        <c:minorTickMark val="none"/>
        <c:tickLblPos val="nextTo"/>
        <c:crossAx val="2052346400"/>
        <c:crosses val="autoZero"/>
        <c:auto val="1"/>
        <c:lblAlgn val="ctr"/>
        <c:lblOffset val="100"/>
        <c:noMultiLvlLbl val="0"/>
      </c:catAx>
      <c:valAx>
        <c:axId val="2052346400"/>
        <c:scaling>
          <c:orientation val="minMax"/>
        </c:scaling>
        <c:delete val="1"/>
        <c:axPos val="l"/>
        <c:numFmt formatCode="#,##0.00" sourceLinked="1"/>
        <c:majorTickMark val="none"/>
        <c:minorTickMark val="none"/>
        <c:tickLblPos val="nextTo"/>
        <c:crossAx val="2052355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no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Аркуш1!$B$1</c:f>
              <c:strCache>
                <c:ptCount val="1"/>
                <c:pt idx="0">
                  <c:v>,</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Аркуш1!$A$2:$A$6</c:f>
              <c:strCache>
                <c:ptCount val="5"/>
                <c:pt idx="0">
                  <c:v>оплата праці і нарахування на заробітну плату </c:v>
                </c:pt>
                <c:pt idx="1">
                  <c:v>використання товарів і послуг</c:v>
                </c:pt>
                <c:pt idx="2">
                  <c:v>оплата комунальних послуг та енергоносіїв</c:v>
                </c:pt>
                <c:pt idx="3">
                  <c:v>інші виплати населенню</c:v>
                </c:pt>
                <c:pt idx="4">
                  <c:v>капітальний ремонт</c:v>
                </c:pt>
              </c:strCache>
            </c:strRef>
          </c:cat>
          <c:val>
            <c:numRef>
              <c:f>Аркуш1!$B$2:$B$6</c:f>
              <c:numCache>
                <c:formatCode>#,##0.00</c:formatCode>
                <c:ptCount val="5"/>
                <c:pt idx="0">
                  <c:v>3007876</c:v>
                </c:pt>
                <c:pt idx="1">
                  <c:v>2963383</c:v>
                </c:pt>
                <c:pt idx="2">
                  <c:v>2400603</c:v>
                </c:pt>
                <c:pt idx="3">
                  <c:v>150000</c:v>
                </c:pt>
                <c:pt idx="4">
                  <c:v>1300000</c:v>
                </c:pt>
              </c:numCache>
            </c:numRef>
          </c:val>
          <c:extLst>
            <c:ext xmlns:c16="http://schemas.microsoft.com/office/drawing/2014/chart" uri="{C3380CC4-5D6E-409C-BE32-E72D297353CC}">
              <c16:uniqueId val="{00000000-C064-4E33-836E-7CB5E6371194}"/>
            </c:ext>
          </c:extLst>
        </c:ser>
        <c:dLbls>
          <c:showLegendKey val="0"/>
          <c:showVal val="1"/>
          <c:showCatName val="0"/>
          <c:showSerName val="0"/>
          <c:showPercent val="0"/>
          <c:showBubbleSize val="0"/>
        </c:dLbls>
        <c:gapWidth val="79"/>
        <c:shape val="box"/>
        <c:axId val="1964395936"/>
        <c:axId val="1964390176"/>
        <c:axId val="0"/>
      </c:bar3DChart>
      <c:catAx>
        <c:axId val="196439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964390176"/>
        <c:crosses val="autoZero"/>
        <c:auto val="1"/>
        <c:lblAlgn val="ctr"/>
        <c:lblOffset val="100"/>
        <c:noMultiLvlLbl val="0"/>
      </c:catAx>
      <c:valAx>
        <c:axId val="1964390176"/>
        <c:scaling>
          <c:orientation val="minMax"/>
        </c:scaling>
        <c:delete val="1"/>
        <c:axPos val="l"/>
        <c:numFmt formatCode="#,##0.00" sourceLinked="1"/>
        <c:majorTickMark val="none"/>
        <c:minorTickMark val="none"/>
        <c:tickLblPos val="nextTo"/>
        <c:crossAx val="19643959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Аркуш1!$B$1</c:f>
              <c:strCache>
                <c:ptCount val="1"/>
                <c:pt idx="0">
                  <c:v>1</c:v>
                </c:pt>
              </c:strCache>
            </c:strRef>
          </c:tx>
          <c:spPr>
            <a:solidFill>
              <a:srgbClr val="FFFF00"/>
            </a:solidFill>
            <a:ln>
              <a:noFill/>
            </a:ln>
            <a:effectLst/>
            <a:sp3d/>
          </c:spPr>
          <c:invertIfNegative val="0"/>
          <c:dLbls>
            <c:dLbl>
              <c:idx val="0"/>
              <c:layout>
                <c:manualLayout>
                  <c:x val="1.62037037037037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15-490F-AD91-97D4162B4724}"/>
                </c:ext>
              </c:extLst>
            </c:dLbl>
            <c:dLbl>
              <c:idx val="1"/>
              <c:layout>
                <c:manualLayout>
                  <c:x val="2.0833333333333291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15-490F-AD91-97D4162B4724}"/>
                </c:ext>
              </c:extLst>
            </c:dLbl>
            <c:dLbl>
              <c:idx val="2"/>
              <c:layout>
                <c:manualLayout>
                  <c:x val="1.6203703703703703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15-490F-AD91-97D4162B4724}"/>
                </c:ext>
              </c:extLst>
            </c:dLbl>
            <c:dLbl>
              <c:idx val="3"/>
              <c:layout>
                <c:manualLayout>
                  <c:x val="1.620370370370370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15-490F-AD91-97D4162B47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оплата праці та нарахування на заробітну плату</c:v>
                </c:pt>
                <c:pt idx="1">
                  <c:v>використання товарів і послуг</c:v>
                </c:pt>
                <c:pt idx="2">
                  <c:v>оплата комунальних послуг та енергоносіїв</c:v>
                </c:pt>
                <c:pt idx="3">
                  <c:v>інші виплати населенню</c:v>
                </c:pt>
              </c:strCache>
            </c:strRef>
          </c:cat>
          <c:val>
            <c:numRef>
              <c:f>Аркуш1!$B$2:$B$5</c:f>
              <c:numCache>
                <c:formatCode>#,##0.00</c:formatCode>
                <c:ptCount val="4"/>
                <c:pt idx="0">
                  <c:v>2196878</c:v>
                </c:pt>
                <c:pt idx="1">
                  <c:v>1477501</c:v>
                </c:pt>
                <c:pt idx="2">
                  <c:v>634120</c:v>
                </c:pt>
                <c:pt idx="3">
                  <c:v>65000</c:v>
                </c:pt>
              </c:numCache>
            </c:numRef>
          </c:val>
          <c:extLst>
            <c:ext xmlns:c16="http://schemas.microsoft.com/office/drawing/2014/chart" uri="{C3380CC4-5D6E-409C-BE32-E72D297353CC}">
              <c16:uniqueId val="{00000000-E815-490F-AD91-97D4162B4724}"/>
            </c:ext>
          </c:extLst>
        </c:ser>
        <c:dLbls>
          <c:showLegendKey val="0"/>
          <c:showVal val="0"/>
          <c:showCatName val="0"/>
          <c:showSerName val="0"/>
          <c:showPercent val="0"/>
          <c:showBubbleSize val="0"/>
        </c:dLbls>
        <c:gapWidth val="58"/>
        <c:gapDepth val="47"/>
        <c:shape val="cylinder"/>
        <c:axId val="1750204976"/>
        <c:axId val="1750198256"/>
        <c:axId val="0"/>
      </c:bar3DChart>
      <c:catAx>
        <c:axId val="1750204976"/>
        <c:scaling>
          <c:orientation val="minMax"/>
        </c:scaling>
        <c:delete val="1"/>
        <c:axPos val="b"/>
        <c:numFmt formatCode="General" sourceLinked="1"/>
        <c:majorTickMark val="none"/>
        <c:minorTickMark val="none"/>
        <c:tickLblPos val="nextTo"/>
        <c:crossAx val="1750198256"/>
        <c:crosses val="autoZero"/>
        <c:auto val="1"/>
        <c:lblAlgn val="ctr"/>
        <c:lblOffset val="100"/>
        <c:noMultiLvlLbl val="0"/>
      </c:catAx>
      <c:valAx>
        <c:axId val="1750198256"/>
        <c:scaling>
          <c:orientation val="minMax"/>
        </c:scaling>
        <c:delete val="1"/>
        <c:axPos val="l"/>
        <c:numFmt formatCode="#,##0.00" sourceLinked="1"/>
        <c:majorTickMark val="none"/>
        <c:minorTickMark val="none"/>
        <c:tickLblPos val="nextTo"/>
        <c:crossAx val="1750204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0.22633</cdr:x>
      <cdr:y>0.58736</cdr:y>
    </cdr:from>
    <cdr:to>
      <cdr:x>0.3418</cdr:x>
      <cdr:y>0.70558</cdr:y>
    </cdr:to>
    <cdr:sp macro="" textlink="">
      <cdr:nvSpPr>
        <cdr:cNvPr id="3" name="Стрілка: вправо 2"/>
        <cdr:cNvSpPr/>
      </cdr:nvSpPr>
      <cdr:spPr>
        <a:xfrm xmlns:a="http://schemas.openxmlformats.org/drawingml/2006/main">
          <a:off x="1493534" y="2349734"/>
          <a:ext cx="761986" cy="472939"/>
        </a:xfrm>
        <a:prstGeom xmlns:a="http://schemas.openxmlformats.org/drawingml/2006/main" prst="rightArrow">
          <a:avLst/>
        </a:prstGeom>
        <a:solidFill xmlns:a="http://schemas.openxmlformats.org/drawingml/2006/main">
          <a:schemeClr val="accent6">
            <a:lumMod val="20000"/>
            <a:lumOff val="80000"/>
            <a:alpha val="49000"/>
          </a:schemeClr>
        </a:solidFill>
        <a:ln xmlns:a="http://schemas.openxmlformats.org/drawingml/2006/main" w="6350"/>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kern="1200">
              <a:solidFill>
                <a:schemeClr val="tx1"/>
              </a:solidFill>
              <a:effectLst>
                <a:outerShdw blurRad="50800" dist="50800" dir="5400000" algn="ctr" rotWithShape="0">
                  <a:schemeClr val="accent6">
                    <a:lumMod val="20000"/>
                    <a:lumOff val="80000"/>
                    <a:alpha val="48000"/>
                  </a:schemeClr>
                </a:outerShdw>
              </a:effectLst>
            </a:rPr>
            <a:t>7 888,4</a:t>
          </a:r>
        </a:p>
      </cdr:txBody>
    </cdr:sp>
  </cdr:relSizeAnchor>
  <cdr:relSizeAnchor xmlns:cdr="http://schemas.openxmlformats.org/drawingml/2006/chartDrawing">
    <cdr:from>
      <cdr:x>0.54255</cdr:x>
      <cdr:y>0.58364</cdr:y>
    </cdr:from>
    <cdr:to>
      <cdr:x>0.66744</cdr:x>
      <cdr:y>0.70186</cdr:y>
    </cdr:to>
    <cdr:sp macro="" textlink="">
      <cdr:nvSpPr>
        <cdr:cNvPr id="5" name="Стрілка: вправо 4"/>
        <cdr:cNvSpPr/>
      </cdr:nvSpPr>
      <cdr:spPr>
        <a:xfrm xmlns:a="http://schemas.openxmlformats.org/drawingml/2006/main">
          <a:off x="3497580" y="2330404"/>
          <a:ext cx="805085" cy="472039"/>
        </a:xfrm>
        <a:prstGeom xmlns:a="http://schemas.openxmlformats.org/drawingml/2006/main" prst="rightArrow">
          <a:avLst/>
        </a:prstGeom>
        <a:solidFill xmlns:a="http://schemas.openxmlformats.org/drawingml/2006/main">
          <a:schemeClr val="accent6">
            <a:lumMod val="20000"/>
            <a:lumOff val="80000"/>
            <a:alpha val="48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kern="1200">
              <a:solidFill>
                <a:schemeClr val="tx1"/>
              </a:solidFill>
            </a:rPr>
            <a:t>15 901,8</a:t>
          </a:r>
        </a:p>
      </cdr:txBody>
    </cdr:sp>
  </cdr:relSizeAnchor>
  <cdr:relSizeAnchor xmlns:cdr="http://schemas.openxmlformats.org/drawingml/2006/chartDrawing">
    <cdr:from>
      <cdr:x>0.71363</cdr:x>
      <cdr:y>0.58114</cdr:y>
    </cdr:from>
    <cdr:to>
      <cdr:x>0.83372</cdr:x>
      <cdr:y>0.69936</cdr:y>
    </cdr:to>
    <cdr:sp macro="" textlink="">
      <cdr:nvSpPr>
        <cdr:cNvPr id="6" name="Стрілка: вправо 5"/>
        <cdr:cNvSpPr/>
      </cdr:nvSpPr>
      <cdr:spPr>
        <a:xfrm xmlns:a="http://schemas.openxmlformats.org/drawingml/2006/main">
          <a:off x="4709160" y="2324851"/>
          <a:ext cx="792481" cy="472939"/>
        </a:xfrm>
        <a:prstGeom xmlns:a="http://schemas.openxmlformats.org/drawingml/2006/main" prst="rightArrow">
          <a:avLst/>
        </a:prstGeom>
        <a:solidFill xmlns:a="http://schemas.openxmlformats.org/drawingml/2006/main">
          <a:schemeClr val="accent6">
            <a:lumMod val="20000"/>
            <a:lumOff val="80000"/>
            <a:alpha val="48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kern="1200">
              <a:solidFill>
                <a:schemeClr val="tx1"/>
              </a:solidFill>
            </a:rPr>
            <a:t>3 519,0</a:t>
          </a:r>
          <a:endParaRPr lang="uk-UA" kern="1200"/>
        </a:p>
      </cdr:txBody>
    </cdr:sp>
  </cdr:relSizeAnchor>
  <cdr:relSizeAnchor xmlns:cdr="http://schemas.openxmlformats.org/drawingml/2006/chartDrawing">
    <cdr:from>
      <cdr:x>0.39607</cdr:x>
      <cdr:y>0.59194</cdr:y>
    </cdr:from>
    <cdr:to>
      <cdr:x>0.51617</cdr:x>
      <cdr:y>0.70333</cdr:y>
    </cdr:to>
    <cdr:sp macro="" textlink="">
      <cdr:nvSpPr>
        <cdr:cNvPr id="7" name="Стрілка: вправо 6"/>
        <cdr:cNvSpPr/>
      </cdr:nvSpPr>
      <cdr:spPr>
        <a:xfrm xmlns:a="http://schemas.openxmlformats.org/drawingml/2006/main">
          <a:off x="2613660" y="2575560"/>
          <a:ext cx="792480" cy="484632"/>
        </a:xfrm>
        <a:prstGeom xmlns:a="http://schemas.openxmlformats.org/drawingml/2006/main" prst="rightArrow">
          <a:avLst/>
        </a:prstGeom>
        <a:solidFill xmlns:a="http://schemas.openxmlformats.org/drawingml/2006/main">
          <a:schemeClr val="accent6">
            <a:lumMod val="20000"/>
            <a:lumOff val="80000"/>
            <a:alpha val="50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kern="1200">
              <a:solidFill>
                <a:schemeClr val="tx1"/>
              </a:solidFill>
            </a:rPr>
            <a:t>650,0</a:t>
          </a:r>
        </a:p>
      </cdr:txBody>
    </cdr:sp>
  </cdr:relSizeAnchor>
</c:userShapes>
</file>

<file path=word/drawings/drawing2.xml><?xml version="1.0" encoding="utf-8"?>
<c:userShapes xmlns:c="http://schemas.openxmlformats.org/drawingml/2006/chart">
  <cdr:relSizeAnchor xmlns:cdr="http://schemas.openxmlformats.org/drawingml/2006/chartDrawing">
    <cdr:from>
      <cdr:x>0.40215</cdr:x>
      <cdr:y>0.51866</cdr:y>
    </cdr:from>
    <cdr:to>
      <cdr:x>0.52745</cdr:x>
      <cdr:y>0.62475</cdr:y>
    </cdr:to>
    <cdr:sp macro="" textlink="">
      <cdr:nvSpPr>
        <cdr:cNvPr id="3" name="Стрілка: вправо 2"/>
        <cdr:cNvSpPr/>
      </cdr:nvSpPr>
      <cdr:spPr>
        <a:xfrm xmlns:a="http://schemas.openxmlformats.org/drawingml/2006/main">
          <a:off x="2567940" y="2011680"/>
          <a:ext cx="800100" cy="411480"/>
        </a:xfrm>
        <a:prstGeom xmlns:a="http://schemas.openxmlformats.org/drawingml/2006/main" prst="rightArrow">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uk-UA" kern="1200"/>
            <a:t>18 902,2</a:t>
          </a:r>
        </a:p>
      </cdr:txBody>
    </cdr:sp>
  </cdr:relSizeAnchor>
  <cdr:relSizeAnchor xmlns:cdr="http://schemas.openxmlformats.org/drawingml/2006/chartDrawing">
    <cdr:from>
      <cdr:x>0.57361</cdr:x>
      <cdr:y>0.51866</cdr:y>
    </cdr:from>
    <cdr:to>
      <cdr:x>0.69212</cdr:x>
      <cdr:y>0.62279</cdr:y>
    </cdr:to>
    <cdr:sp macro="" textlink="">
      <cdr:nvSpPr>
        <cdr:cNvPr id="4" name="Стрілка: вправо 3"/>
        <cdr:cNvSpPr/>
      </cdr:nvSpPr>
      <cdr:spPr>
        <a:xfrm xmlns:a="http://schemas.openxmlformats.org/drawingml/2006/main">
          <a:off x="3662828" y="2011680"/>
          <a:ext cx="756772" cy="403860"/>
        </a:xfrm>
        <a:prstGeom xmlns:a="http://schemas.openxmlformats.org/drawingml/2006/main" prst="rightArrow">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uk-UA" kern="1200"/>
            <a:t>5 328,1</a:t>
          </a:r>
        </a:p>
      </cdr:txBody>
    </cdr:sp>
  </cdr:relSizeAnchor>
  <cdr:relSizeAnchor xmlns:cdr="http://schemas.openxmlformats.org/drawingml/2006/chartDrawing">
    <cdr:from>
      <cdr:x>0.73056</cdr:x>
      <cdr:y>0.5167</cdr:y>
    </cdr:from>
    <cdr:to>
      <cdr:x>0.84606</cdr:x>
      <cdr:y>0.6169</cdr:y>
    </cdr:to>
    <cdr:sp macro="" textlink="">
      <cdr:nvSpPr>
        <cdr:cNvPr id="5" name="Стрілка: вправо 4"/>
        <cdr:cNvSpPr/>
      </cdr:nvSpPr>
      <cdr:spPr>
        <a:xfrm xmlns:a="http://schemas.openxmlformats.org/drawingml/2006/main">
          <a:off x="4665006" y="2004060"/>
          <a:ext cx="737574" cy="388620"/>
        </a:xfrm>
        <a:prstGeom xmlns:a="http://schemas.openxmlformats.org/drawingml/2006/main" prst="rightArrow">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uk-UA" kern="1200"/>
            <a:t>2 186,6</a:t>
          </a:r>
        </a:p>
      </cdr:txBody>
    </cdr:sp>
  </cdr:relSizeAnchor>
  <cdr:relSizeAnchor xmlns:cdr="http://schemas.openxmlformats.org/drawingml/2006/chartDrawing">
    <cdr:from>
      <cdr:x>0.24463</cdr:x>
      <cdr:y>0.52063</cdr:y>
    </cdr:from>
    <cdr:to>
      <cdr:x>0.36754</cdr:x>
      <cdr:y>0.63654</cdr:y>
    </cdr:to>
    <cdr:sp macro="" textlink="">
      <cdr:nvSpPr>
        <cdr:cNvPr id="6" name="Стрілка: вправо 5"/>
        <cdr:cNvSpPr/>
      </cdr:nvSpPr>
      <cdr:spPr>
        <a:xfrm xmlns:a="http://schemas.openxmlformats.org/drawingml/2006/main">
          <a:off x="1562100" y="2019300"/>
          <a:ext cx="784860" cy="449580"/>
        </a:xfrm>
        <a:prstGeom xmlns:a="http://schemas.openxmlformats.org/drawingml/2006/main" prst="rightArrow">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uk-UA" kern="1200"/>
            <a:t>6 006,1</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2536-1998-43AF-9CF9-5350A8CE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18</Pages>
  <Words>34416</Words>
  <Characters>19618</Characters>
  <Application>Microsoft Office Word</Application>
  <DocSecurity>0</DocSecurity>
  <Lines>163</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Svitlana</cp:lastModifiedBy>
  <cp:revision>26</cp:revision>
  <dcterms:created xsi:type="dcterms:W3CDTF">2025-12-09T07:54:00Z</dcterms:created>
  <dcterms:modified xsi:type="dcterms:W3CDTF">2025-12-26T11:29:00Z</dcterms:modified>
</cp:coreProperties>
</file>