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4501" w14:textId="2BFAFCC3" w:rsidR="00656BFB" w:rsidRPr="003355A0" w:rsidRDefault="00656BFB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Київською обласною державною адміністрацією (Київською обласною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військовою адміністрацією) триває збір заявок від суб’єктів підприємницької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діяльності Київської області для часткового відшкодування витрат на проведення</w:t>
      </w:r>
      <w:r w:rsidR="008D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оцінки визначення шкоди та збитків, завданих внаслідок знищення та</w:t>
      </w:r>
      <w:r w:rsidR="008D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пошкодження їх майна у зв’язку із збройною агресією російської федерації, а</w:t>
      </w:r>
      <w:r w:rsidR="008D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також упущеної вигоди від неможливості чи перешкод у провадженні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господарської діяльності.</w:t>
      </w:r>
    </w:p>
    <w:p w14:paraId="460025DD" w14:textId="084A7A26" w:rsidR="00656BFB" w:rsidRPr="003355A0" w:rsidRDefault="00656BFB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Нагадаємо: часткове відшкодування надається у розмірі 60% від суми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загальних витрат, але не більше 60 тис. грн на оплату договору з суб’єктом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оціночної діяльності, що провів незалежну оцінку шкоди та збитків відповідно</w:t>
      </w:r>
    </w:p>
    <w:p w14:paraId="353951BD" w14:textId="3AEDD1AF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до Методики визначення шкоди та обсягу збитків, завданих підприємствам,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установам та організаціям усіх форм власності внаслідок знищення та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пошкодження їх майна у зв’язку із збройною агресією Російської Федерації, а</w:t>
      </w:r>
    </w:p>
    <w:p w14:paraId="5D1AB324" w14:textId="0CF88ABE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також упущеної вигоди від неможливості чи перешкод у провадженні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господарської діяльності (затверджена спільним наказом Мінекономіки та Фондудержавного майна України від 18.10.2022 No 3904/1223).</w:t>
      </w:r>
    </w:p>
    <w:p w14:paraId="067213E5" w14:textId="397AEC79" w:rsidR="00656BFB" w:rsidRPr="003355A0" w:rsidRDefault="00656BFB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На відшкодування завданих збитків має право суб’єкт мікро-, малого та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середнього підприємництва (далі – Суб’єкт), який:</w:t>
      </w:r>
    </w:p>
    <w:p w14:paraId="6171F721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зареєстрований у податкових органах Київської області;</w:t>
      </w:r>
    </w:p>
    <w:p w14:paraId="6C229D01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майно якого знищено або пошкоджено у зв’язку із збройною агресією</w:t>
      </w:r>
    </w:p>
    <w:p w14:paraId="06EE1E69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Російської Федерації після 24 лютого 2022 року;</w:t>
      </w:r>
    </w:p>
    <w:p w14:paraId="78115D1C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здійснював господарську діяльність неперервно не менше 12 місяців до 24</w:t>
      </w:r>
    </w:p>
    <w:p w14:paraId="4D2DF980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лютого 2022 року;</w:t>
      </w:r>
    </w:p>
    <w:p w14:paraId="77C986ED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не має заборгованості із виплати заробітної плати та сплати податків, зборів</w:t>
      </w:r>
    </w:p>
    <w:p w14:paraId="094A33BA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та інших обов’язкових платежів за 2021 рік;</w:t>
      </w:r>
    </w:p>
    <w:p w14:paraId="7EAF2355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не визнаний банкрутом або стосовно якого не порушено справу про</w:t>
      </w:r>
    </w:p>
    <w:p w14:paraId="7AB88C07" w14:textId="6704358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банкрутство, не перебуває у стадії ліквідації;</w:t>
      </w:r>
    </w:p>
    <w:p w14:paraId="14E0EAEC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• не має серед бенефіціарних власників юридичних осіб та громадян</w:t>
      </w:r>
    </w:p>
    <w:p w14:paraId="13A11550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російської федерації та республіки білорусь.</w:t>
      </w:r>
    </w:p>
    <w:p w14:paraId="492F9155" w14:textId="5EC4E108" w:rsidR="00656BFB" w:rsidRPr="003355A0" w:rsidRDefault="00656BFB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Подача документів постраждалими суб’єктами здійснюється після укладання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договору з суб’єктом оціночної діяльності на проведення незалежної оцінки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шкоди і збитків та виконання зобов’язань по ньому у повному обсязі з 100 %</w:t>
      </w:r>
    </w:p>
    <w:p w14:paraId="40E7461E" w14:textId="77777777" w:rsidR="00656BFB" w:rsidRPr="003355A0" w:rsidRDefault="00656BFB" w:rsidP="0033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A0">
        <w:rPr>
          <w:rFonts w:ascii="Times New Roman" w:hAnsi="Times New Roman" w:cs="Times New Roman"/>
          <w:sz w:val="28"/>
          <w:szCs w:val="28"/>
        </w:rPr>
        <w:t>оплатою вартості робіт.</w:t>
      </w:r>
    </w:p>
    <w:p w14:paraId="1F42C59D" w14:textId="79BC6EA2" w:rsidR="00A90402" w:rsidRDefault="00656BFB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5A0">
        <w:rPr>
          <w:rFonts w:ascii="Times New Roman" w:hAnsi="Times New Roman" w:cs="Times New Roman"/>
          <w:sz w:val="28"/>
          <w:szCs w:val="28"/>
        </w:rPr>
        <w:t>Обов’язковий пакет документів подається у паперовому вигляді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Департаменту економіки Київської обласної державної адміністрації (пл. Лесі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>Українки, 1, м. Київ, 01196). Детальний опис алгоритму дій для отримання</w:t>
      </w:r>
      <w:r w:rsidR="0033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5A0">
        <w:rPr>
          <w:rFonts w:ascii="Times New Roman" w:hAnsi="Times New Roman" w:cs="Times New Roman"/>
          <w:sz w:val="28"/>
          <w:szCs w:val="28"/>
        </w:rPr>
        <w:t xml:space="preserve">часткового відшкодування розміщений: </w:t>
      </w:r>
      <w:hyperlink r:id="rId4" w:history="1">
        <w:r w:rsidR="008D372A" w:rsidRPr="00220DA5">
          <w:rPr>
            <w:rStyle w:val="a3"/>
            <w:rFonts w:ascii="Times New Roman" w:hAnsi="Times New Roman" w:cs="Times New Roman"/>
            <w:sz w:val="28"/>
            <w:szCs w:val="28"/>
          </w:rPr>
          <w:t>https://surl.li/mmnvpq</w:t>
        </w:r>
      </w:hyperlink>
      <w:r w:rsidR="008D37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3438D" w14:textId="77777777" w:rsidR="008D372A" w:rsidRPr="008D372A" w:rsidRDefault="008D372A" w:rsidP="00335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72A" w:rsidRPr="008D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6"/>
    <w:rsid w:val="002F1A5D"/>
    <w:rsid w:val="003355A0"/>
    <w:rsid w:val="00543E6D"/>
    <w:rsid w:val="00566C27"/>
    <w:rsid w:val="00656BFB"/>
    <w:rsid w:val="008D372A"/>
    <w:rsid w:val="00A32A16"/>
    <w:rsid w:val="00A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29E"/>
  <w15:chartTrackingRefBased/>
  <w15:docId w15:val="{CF964D9B-C009-4D79-AB16-17FD09F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7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l.li/mmnv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2024-10-04T08:43:00Z</dcterms:created>
  <dcterms:modified xsi:type="dcterms:W3CDTF">2024-10-04T08:43:00Z</dcterms:modified>
</cp:coreProperties>
</file>